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89533" w14:textId="7C0B8BA8" w:rsidR="00FA7A33" w:rsidRDefault="00FA7A33" w:rsidP="00F86D47">
      <w:pPr>
        <w:jc w:val="center"/>
        <w:rPr>
          <w:rFonts w:cs="Arial"/>
          <w:b/>
          <w:bCs/>
          <w:sz w:val="68"/>
          <w:szCs w:val="68"/>
        </w:rPr>
      </w:pPr>
      <w:r w:rsidRPr="00D703AF">
        <w:rPr>
          <w:rFonts w:cs="Arial"/>
          <w:b/>
          <w:bCs/>
          <w:noProof/>
          <w:sz w:val="68"/>
          <w:szCs w:val="68"/>
        </w:rPr>
        <w:drawing>
          <wp:anchor distT="0" distB="0" distL="114300" distR="114300" simplePos="0" relativeHeight="251664384" behindDoc="1" locked="0" layoutInCell="1" allowOverlap="1" wp14:anchorId="66B8A2D5" wp14:editId="7F2E06BB">
            <wp:simplePos x="0" y="0"/>
            <wp:positionH relativeFrom="column">
              <wp:posOffset>-906780</wp:posOffset>
            </wp:positionH>
            <wp:positionV relativeFrom="paragraph">
              <wp:posOffset>-1361127</wp:posOffset>
            </wp:positionV>
            <wp:extent cx="7753985" cy="10036175"/>
            <wp:effectExtent l="0" t="0" r="0" b="3175"/>
            <wp:wrapNone/>
            <wp:docPr id="5" name="Imagen 4" descr="Patrón de fondo, Logotipo&#10;&#10;Descripción generada automáticamente con confianza media">
              <a:extLst xmlns:a="http://schemas.openxmlformats.org/drawingml/2006/main">
                <a:ext uri="{FF2B5EF4-FFF2-40B4-BE49-F238E27FC236}">
                  <a16:creationId xmlns:a16="http://schemas.microsoft.com/office/drawing/2014/main" id="{BE26F03F-3A73-ECFE-5E45-82575A07A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Patrón de fondo, Logotipo&#10;&#10;Descripción generada automáticamente con confianza media">
                      <a:extLst>
                        <a:ext uri="{FF2B5EF4-FFF2-40B4-BE49-F238E27FC236}">
                          <a16:creationId xmlns:a16="http://schemas.microsoft.com/office/drawing/2014/main" id="{BE26F03F-3A73-ECFE-5E45-82575A07AE2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3985" cy="10036175"/>
                    </a:xfrm>
                    <a:prstGeom prst="rect">
                      <a:avLst/>
                    </a:prstGeom>
                  </pic:spPr>
                </pic:pic>
              </a:graphicData>
            </a:graphic>
            <wp14:sizeRelH relativeFrom="page">
              <wp14:pctWidth>0</wp14:pctWidth>
            </wp14:sizeRelH>
            <wp14:sizeRelV relativeFrom="page">
              <wp14:pctHeight>0</wp14:pctHeight>
            </wp14:sizeRelV>
          </wp:anchor>
        </w:drawing>
      </w:r>
    </w:p>
    <w:p w14:paraId="482FED7D" w14:textId="56725AA0" w:rsidR="000614AB" w:rsidRPr="0046328B" w:rsidRDefault="000614AB" w:rsidP="00F86D47">
      <w:pPr>
        <w:jc w:val="center"/>
        <w:rPr>
          <w:rFonts w:cs="Arial"/>
          <w:b/>
          <w:bCs/>
          <w:color w:val="2B674B"/>
          <w:sz w:val="68"/>
          <w:szCs w:val="68"/>
        </w:rPr>
      </w:pPr>
      <w:r w:rsidRPr="0046328B">
        <w:rPr>
          <w:rFonts w:cs="Arial"/>
          <w:b/>
          <w:bCs/>
          <w:color w:val="2B674B"/>
          <w:sz w:val="68"/>
          <w:szCs w:val="68"/>
        </w:rPr>
        <w:t>PLAN DE</w:t>
      </w:r>
      <w:r w:rsidR="00F86D47" w:rsidRPr="0046328B">
        <w:rPr>
          <w:rFonts w:cs="Arial"/>
          <w:b/>
          <w:bCs/>
          <w:color w:val="2B674B"/>
          <w:sz w:val="68"/>
          <w:szCs w:val="68"/>
        </w:rPr>
        <w:t xml:space="preserve"> </w:t>
      </w:r>
      <w:r w:rsidRPr="0046328B">
        <w:rPr>
          <w:rFonts w:cs="Arial"/>
          <w:b/>
          <w:bCs/>
          <w:color w:val="2B674B"/>
          <w:sz w:val="68"/>
          <w:szCs w:val="68"/>
        </w:rPr>
        <w:t>SEGURIDAD Y</w:t>
      </w:r>
    </w:p>
    <w:p w14:paraId="5B9AD0C9" w14:textId="3FBC9895" w:rsidR="00140F57" w:rsidRPr="0046328B" w:rsidRDefault="000614AB" w:rsidP="00F86D47">
      <w:pPr>
        <w:jc w:val="center"/>
        <w:rPr>
          <w:rFonts w:cs="Arial"/>
          <w:b/>
          <w:bCs/>
          <w:color w:val="2B674B"/>
          <w:sz w:val="68"/>
          <w:szCs w:val="68"/>
        </w:rPr>
      </w:pPr>
      <w:r w:rsidRPr="0046328B">
        <w:rPr>
          <w:rFonts w:cs="Arial"/>
          <w:b/>
          <w:bCs/>
          <w:color w:val="2B674B"/>
          <w:sz w:val="68"/>
          <w:szCs w:val="68"/>
        </w:rPr>
        <w:t>PRIVACIDAD</w:t>
      </w:r>
      <w:r w:rsidR="00F86D47" w:rsidRPr="0046328B">
        <w:rPr>
          <w:rFonts w:cs="Arial"/>
          <w:b/>
          <w:bCs/>
          <w:color w:val="2B674B"/>
          <w:sz w:val="68"/>
          <w:szCs w:val="68"/>
        </w:rPr>
        <w:t xml:space="preserve"> </w:t>
      </w:r>
      <w:r w:rsidRPr="0046328B">
        <w:rPr>
          <w:rFonts w:cs="Arial"/>
          <w:b/>
          <w:bCs/>
          <w:color w:val="2B674B"/>
          <w:sz w:val="68"/>
          <w:szCs w:val="68"/>
        </w:rPr>
        <w:t>DE LA</w:t>
      </w:r>
    </w:p>
    <w:p w14:paraId="598FB0A9" w14:textId="0A8F7ACA" w:rsidR="000614AB" w:rsidRPr="0046328B" w:rsidRDefault="000614AB" w:rsidP="00F86D47">
      <w:pPr>
        <w:jc w:val="center"/>
        <w:rPr>
          <w:rFonts w:cs="Arial"/>
          <w:color w:val="2B674B"/>
        </w:rPr>
      </w:pPr>
      <w:r w:rsidRPr="0046328B">
        <w:rPr>
          <w:rFonts w:cs="Arial"/>
          <w:b/>
          <w:bCs/>
          <w:color w:val="2B674B"/>
          <w:sz w:val="68"/>
          <w:szCs w:val="68"/>
        </w:rPr>
        <w:t>INFORMACIÓN</w:t>
      </w:r>
    </w:p>
    <w:p w14:paraId="31F9DA61" w14:textId="77777777" w:rsidR="00140F57" w:rsidRPr="0046328B" w:rsidRDefault="00140F57" w:rsidP="00F86D47">
      <w:pPr>
        <w:jc w:val="center"/>
        <w:rPr>
          <w:rFonts w:cs="Arial"/>
          <w:b/>
          <w:bCs/>
          <w:i/>
          <w:iCs/>
          <w:color w:val="2B674B"/>
          <w:sz w:val="56"/>
          <w:szCs w:val="56"/>
        </w:rPr>
      </w:pPr>
    </w:p>
    <w:p w14:paraId="5FD2E2AD" w14:textId="77777777" w:rsidR="00F86D47" w:rsidRPr="0046328B" w:rsidRDefault="00F86D47" w:rsidP="00F86D47">
      <w:pPr>
        <w:jc w:val="center"/>
        <w:rPr>
          <w:rFonts w:cs="Arial"/>
          <w:b/>
          <w:bCs/>
          <w:i/>
          <w:iCs/>
          <w:color w:val="2B674B"/>
          <w:sz w:val="56"/>
          <w:szCs w:val="56"/>
        </w:rPr>
      </w:pPr>
    </w:p>
    <w:p w14:paraId="0552DE4E" w14:textId="77777777" w:rsidR="00F86D47" w:rsidRPr="0046328B" w:rsidRDefault="00F86D47" w:rsidP="00F86D47">
      <w:pPr>
        <w:jc w:val="center"/>
        <w:rPr>
          <w:rFonts w:cs="Arial"/>
          <w:b/>
          <w:bCs/>
          <w:i/>
          <w:iCs/>
          <w:color w:val="2B674B"/>
          <w:sz w:val="56"/>
          <w:szCs w:val="56"/>
        </w:rPr>
      </w:pPr>
    </w:p>
    <w:p w14:paraId="78792E77" w14:textId="40C5F4F3" w:rsidR="000614AB" w:rsidRPr="0046328B" w:rsidRDefault="000614AB" w:rsidP="00F86D47">
      <w:pPr>
        <w:jc w:val="center"/>
        <w:rPr>
          <w:rFonts w:cs="Arial"/>
          <w:b/>
          <w:bCs/>
          <w:i/>
          <w:iCs/>
          <w:color w:val="2B674B"/>
          <w:sz w:val="56"/>
          <w:szCs w:val="56"/>
        </w:rPr>
      </w:pPr>
      <w:r w:rsidRPr="0046328B">
        <w:rPr>
          <w:rFonts w:cs="Arial"/>
          <w:b/>
          <w:bCs/>
          <w:i/>
          <w:iCs/>
          <w:color w:val="2B674B"/>
          <w:sz w:val="56"/>
          <w:szCs w:val="56"/>
        </w:rPr>
        <w:t>UAESP</w:t>
      </w:r>
    </w:p>
    <w:p w14:paraId="264D0400" w14:textId="352ADF22" w:rsidR="00140F57" w:rsidRPr="0046328B" w:rsidRDefault="00722220" w:rsidP="00F86D47">
      <w:pPr>
        <w:jc w:val="center"/>
        <w:rPr>
          <w:rFonts w:cs="Arial"/>
          <w:b/>
          <w:bCs/>
          <w:i/>
          <w:iCs/>
          <w:color w:val="2B674B"/>
          <w:sz w:val="56"/>
          <w:szCs w:val="56"/>
        </w:rPr>
      </w:pPr>
      <w:r w:rsidRPr="0046328B">
        <w:rPr>
          <w:rFonts w:cs="Arial"/>
          <w:b/>
          <w:bCs/>
          <w:i/>
          <w:iCs/>
          <w:color w:val="2B674B"/>
          <w:sz w:val="56"/>
          <w:szCs w:val="56"/>
        </w:rPr>
        <w:t>Enero</w:t>
      </w:r>
      <w:r w:rsidR="000971D2" w:rsidRPr="0046328B">
        <w:rPr>
          <w:rFonts w:cs="Arial"/>
          <w:b/>
          <w:bCs/>
          <w:i/>
          <w:iCs/>
          <w:color w:val="2B674B"/>
          <w:sz w:val="56"/>
          <w:szCs w:val="56"/>
        </w:rPr>
        <w:t xml:space="preserve"> </w:t>
      </w:r>
      <w:r w:rsidR="000614AB" w:rsidRPr="0046328B">
        <w:rPr>
          <w:rFonts w:cs="Arial"/>
          <w:b/>
          <w:bCs/>
          <w:i/>
          <w:iCs/>
          <w:color w:val="2B674B"/>
          <w:sz w:val="56"/>
          <w:szCs w:val="56"/>
        </w:rPr>
        <w:t>202</w:t>
      </w:r>
      <w:r w:rsidR="0018473B" w:rsidRPr="0046328B">
        <w:rPr>
          <w:rFonts w:cs="Arial"/>
          <w:b/>
          <w:bCs/>
          <w:i/>
          <w:iCs/>
          <w:color w:val="2B674B"/>
          <w:sz w:val="56"/>
          <w:szCs w:val="56"/>
        </w:rPr>
        <w:t>5</w:t>
      </w:r>
    </w:p>
    <w:p w14:paraId="76A90FC3" w14:textId="56CBE686" w:rsidR="001521A6" w:rsidRDefault="00140F57" w:rsidP="00204F19">
      <w:pPr>
        <w:spacing w:before="0" w:after="0" w:line="240" w:lineRule="auto"/>
        <w:jc w:val="center"/>
        <w:rPr>
          <w:rFonts w:cs="Arial"/>
          <w:b/>
          <w:bCs/>
          <w:lang w:val="es-CO"/>
        </w:rPr>
      </w:pPr>
      <w:r w:rsidRPr="00BD4398">
        <w:rPr>
          <w:rFonts w:cs="Arial"/>
          <w:b/>
          <w:bCs/>
          <w:lang w:val="es-CO"/>
        </w:rPr>
        <w:lastRenderedPageBreak/>
        <w:t>C</w:t>
      </w:r>
      <w:r w:rsidR="001521A6" w:rsidRPr="00BD4398">
        <w:rPr>
          <w:rFonts w:cs="Arial"/>
          <w:b/>
          <w:bCs/>
          <w:lang w:val="es-CO"/>
        </w:rPr>
        <w:t>ONTENIDO</w:t>
      </w:r>
    </w:p>
    <w:p w14:paraId="37C582F6" w14:textId="77777777" w:rsidR="002A6D6D" w:rsidRPr="00BD4398" w:rsidRDefault="002A6D6D" w:rsidP="00F86D47">
      <w:pPr>
        <w:spacing w:before="0" w:after="0" w:line="240" w:lineRule="auto"/>
        <w:jc w:val="center"/>
        <w:rPr>
          <w:rFonts w:cs="Arial"/>
          <w:i/>
          <w:iCs/>
          <w:lang w:val="es-CO"/>
        </w:rPr>
      </w:pPr>
    </w:p>
    <w:p w14:paraId="6F40B8F2" w14:textId="52EC8987" w:rsidR="00D976DE" w:rsidRDefault="001521A6">
      <w:pPr>
        <w:pStyle w:val="TDC1"/>
        <w:tabs>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r w:rsidRPr="0097736F">
        <w:rPr>
          <w:rFonts w:cs="Arial"/>
          <w:b w:val="0"/>
          <w:bCs w:val="0"/>
          <w:i w:val="0"/>
          <w:iCs w:val="0"/>
          <w:lang w:val="es-CO"/>
        </w:rPr>
        <w:fldChar w:fldCharType="begin"/>
      </w:r>
      <w:r w:rsidRPr="0097736F">
        <w:rPr>
          <w:rFonts w:cs="Arial"/>
          <w:b w:val="0"/>
          <w:bCs w:val="0"/>
          <w:i w:val="0"/>
          <w:iCs w:val="0"/>
          <w:lang w:val="es-CO"/>
        </w:rPr>
        <w:instrText xml:space="preserve"> TOC \o "1-4" \h \z \u </w:instrText>
      </w:r>
      <w:r w:rsidRPr="0097736F">
        <w:rPr>
          <w:rFonts w:cs="Arial"/>
          <w:b w:val="0"/>
          <w:bCs w:val="0"/>
          <w:i w:val="0"/>
          <w:iCs w:val="0"/>
          <w:lang w:val="es-CO"/>
        </w:rPr>
        <w:fldChar w:fldCharType="separate"/>
      </w:r>
      <w:hyperlink w:anchor="_Toc186797183" w:history="1">
        <w:r w:rsidR="00D976DE" w:rsidRPr="00522DB4">
          <w:rPr>
            <w:rStyle w:val="Hipervnculo"/>
            <w:noProof/>
            <w:lang w:val="es-CO"/>
          </w:rPr>
          <w:t>TÉRMINOS Y DEFINICIONES</w:t>
        </w:r>
        <w:r w:rsidR="00D976DE">
          <w:rPr>
            <w:noProof/>
            <w:webHidden/>
          </w:rPr>
          <w:tab/>
        </w:r>
        <w:r w:rsidR="00D976DE">
          <w:rPr>
            <w:noProof/>
            <w:webHidden/>
          </w:rPr>
          <w:fldChar w:fldCharType="begin"/>
        </w:r>
        <w:r w:rsidR="00D976DE">
          <w:rPr>
            <w:noProof/>
            <w:webHidden/>
          </w:rPr>
          <w:instrText xml:space="preserve"> PAGEREF _Toc186797183 \h </w:instrText>
        </w:r>
        <w:r w:rsidR="00D976DE">
          <w:rPr>
            <w:noProof/>
            <w:webHidden/>
          </w:rPr>
        </w:r>
        <w:r w:rsidR="00D976DE">
          <w:rPr>
            <w:noProof/>
            <w:webHidden/>
          </w:rPr>
          <w:fldChar w:fldCharType="separate"/>
        </w:r>
        <w:r w:rsidR="005965C4">
          <w:rPr>
            <w:noProof/>
            <w:webHidden/>
          </w:rPr>
          <w:t>3</w:t>
        </w:r>
        <w:r w:rsidR="00D976DE">
          <w:rPr>
            <w:noProof/>
            <w:webHidden/>
          </w:rPr>
          <w:fldChar w:fldCharType="end"/>
        </w:r>
      </w:hyperlink>
    </w:p>
    <w:p w14:paraId="2104154D" w14:textId="65957318"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84" w:history="1">
        <w:r w:rsidRPr="00522DB4">
          <w:rPr>
            <w:rStyle w:val="Hipervnculo"/>
            <w:noProof/>
            <w:lang w:val="es-CO"/>
          </w:rPr>
          <w:t>1.</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INTRODUCCIÓN</w:t>
        </w:r>
        <w:r>
          <w:rPr>
            <w:noProof/>
            <w:webHidden/>
          </w:rPr>
          <w:tab/>
        </w:r>
        <w:r>
          <w:rPr>
            <w:noProof/>
            <w:webHidden/>
          </w:rPr>
          <w:fldChar w:fldCharType="begin"/>
        </w:r>
        <w:r>
          <w:rPr>
            <w:noProof/>
            <w:webHidden/>
          </w:rPr>
          <w:instrText xml:space="preserve"> PAGEREF _Toc186797184 \h </w:instrText>
        </w:r>
        <w:r>
          <w:rPr>
            <w:noProof/>
            <w:webHidden/>
          </w:rPr>
        </w:r>
        <w:r>
          <w:rPr>
            <w:noProof/>
            <w:webHidden/>
          </w:rPr>
          <w:fldChar w:fldCharType="separate"/>
        </w:r>
        <w:r w:rsidR="005965C4">
          <w:rPr>
            <w:noProof/>
            <w:webHidden/>
          </w:rPr>
          <w:t>5</w:t>
        </w:r>
        <w:r>
          <w:rPr>
            <w:noProof/>
            <w:webHidden/>
          </w:rPr>
          <w:fldChar w:fldCharType="end"/>
        </w:r>
      </w:hyperlink>
    </w:p>
    <w:p w14:paraId="34B1FF6B" w14:textId="13490EA4"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85" w:history="1">
        <w:r w:rsidRPr="00522DB4">
          <w:rPr>
            <w:rStyle w:val="Hipervnculo"/>
            <w:noProof/>
            <w:lang w:val="es-CO"/>
          </w:rPr>
          <w:t>2.</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OBJETIVO</w:t>
        </w:r>
        <w:r>
          <w:rPr>
            <w:noProof/>
            <w:webHidden/>
          </w:rPr>
          <w:tab/>
        </w:r>
        <w:r>
          <w:rPr>
            <w:noProof/>
            <w:webHidden/>
          </w:rPr>
          <w:fldChar w:fldCharType="begin"/>
        </w:r>
        <w:r>
          <w:rPr>
            <w:noProof/>
            <w:webHidden/>
          </w:rPr>
          <w:instrText xml:space="preserve"> PAGEREF _Toc186797185 \h </w:instrText>
        </w:r>
        <w:r>
          <w:rPr>
            <w:noProof/>
            <w:webHidden/>
          </w:rPr>
        </w:r>
        <w:r>
          <w:rPr>
            <w:noProof/>
            <w:webHidden/>
          </w:rPr>
          <w:fldChar w:fldCharType="separate"/>
        </w:r>
        <w:r w:rsidR="005965C4">
          <w:rPr>
            <w:noProof/>
            <w:webHidden/>
          </w:rPr>
          <w:t>6</w:t>
        </w:r>
        <w:r>
          <w:rPr>
            <w:noProof/>
            <w:webHidden/>
          </w:rPr>
          <w:fldChar w:fldCharType="end"/>
        </w:r>
      </w:hyperlink>
    </w:p>
    <w:p w14:paraId="2BA07A8C" w14:textId="3CB6FE89" w:rsidR="00D976DE" w:rsidRDefault="00D976DE">
      <w:pPr>
        <w:pStyle w:val="TDC2"/>
        <w:tabs>
          <w:tab w:val="right" w:leader="dot" w:pos="9350"/>
        </w:tabs>
        <w:rPr>
          <w:rFonts w:asciiTheme="minorHAnsi" w:eastAsiaTheme="minorEastAsia" w:hAnsiTheme="minorHAnsi" w:cstheme="minorBidi"/>
          <w:b w:val="0"/>
          <w:bCs w:val="0"/>
          <w:noProof/>
          <w:kern w:val="2"/>
          <w:sz w:val="24"/>
          <w:szCs w:val="24"/>
          <w:lang w:val="es-CO" w:eastAsia="es-CO" w:bidi="ar-SA"/>
          <w14:ligatures w14:val="standardContextual"/>
        </w:rPr>
      </w:pPr>
      <w:hyperlink w:anchor="_Toc186797186" w:history="1">
        <w:r w:rsidRPr="00522DB4">
          <w:rPr>
            <w:rStyle w:val="Hipervnculo"/>
            <w:noProof/>
            <w:lang w:val="es-CO"/>
          </w:rPr>
          <w:t xml:space="preserve">2.1 Objetivos </w:t>
        </w:r>
        <w:r w:rsidRPr="00522DB4">
          <w:rPr>
            <w:rStyle w:val="Hipervnculo"/>
            <w:noProof/>
          </w:rPr>
          <w:t>Específicos</w:t>
        </w:r>
        <w:r>
          <w:rPr>
            <w:noProof/>
            <w:webHidden/>
          </w:rPr>
          <w:tab/>
        </w:r>
        <w:r>
          <w:rPr>
            <w:noProof/>
            <w:webHidden/>
          </w:rPr>
          <w:fldChar w:fldCharType="begin"/>
        </w:r>
        <w:r>
          <w:rPr>
            <w:noProof/>
            <w:webHidden/>
          </w:rPr>
          <w:instrText xml:space="preserve"> PAGEREF _Toc186797186 \h </w:instrText>
        </w:r>
        <w:r>
          <w:rPr>
            <w:noProof/>
            <w:webHidden/>
          </w:rPr>
        </w:r>
        <w:r>
          <w:rPr>
            <w:noProof/>
            <w:webHidden/>
          </w:rPr>
          <w:fldChar w:fldCharType="separate"/>
        </w:r>
        <w:r w:rsidR="005965C4">
          <w:rPr>
            <w:noProof/>
            <w:webHidden/>
          </w:rPr>
          <w:t>6</w:t>
        </w:r>
        <w:r>
          <w:rPr>
            <w:noProof/>
            <w:webHidden/>
          </w:rPr>
          <w:fldChar w:fldCharType="end"/>
        </w:r>
      </w:hyperlink>
    </w:p>
    <w:p w14:paraId="468A1C0F" w14:textId="2F70E332"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87" w:history="1">
        <w:r w:rsidRPr="00522DB4">
          <w:rPr>
            <w:rStyle w:val="Hipervnculo"/>
            <w:noProof/>
            <w:lang w:val="es-CO"/>
          </w:rPr>
          <w:t>3.</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lang w:val="es-CO"/>
          </w:rPr>
          <w:t xml:space="preserve">REFERENCIA </w:t>
        </w:r>
        <w:r w:rsidRPr="00522DB4">
          <w:rPr>
            <w:rStyle w:val="Hipervnculo"/>
            <w:noProof/>
          </w:rPr>
          <w:t>NORMATIVA</w:t>
        </w:r>
        <w:r>
          <w:rPr>
            <w:noProof/>
            <w:webHidden/>
          </w:rPr>
          <w:tab/>
        </w:r>
        <w:r>
          <w:rPr>
            <w:noProof/>
            <w:webHidden/>
          </w:rPr>
          <w:fldChar w:fldCharType="begin"/>
        </w:r>
        <w:r>
          <w:rPr>
            <w:noProof/>
            <w:webHidden/>
          </w:rPr>
          <w:instrText xml:space="preserve"> PAGEREF _Toc186797187 \h </w:instrText>
        </w:r>
        <w:r>
          <w:rPr>
            <w:noProof/>
            <w:webHidden/>
          </w:rPr>
        </w:r>
        <w:r>
          <w:rPr>
            <w:noProof/>
            <w:webHidden/>
          </w:rPr>
          <w:fldChar w:fldCharType="separate"/>
        </w:r>
        <w:r w:rsidR="005965C4">
          <w:rPr>
            <w:noProof/>
            <w:webHidden/>
          </w:rPr>
          <w:t>7</w:t>
        </w:r>
        <w:r>
          <w:rPr>
            <w:noProof/>
            <w:webHidden/>
          </w:rPr>
          <w:fldChar w:fldCharType="end"/>
        </w:r>
      </w:hyperlink>
    </w:p>
    <w:p w14:paraId="3B634510" w14:textId="3F5604E3"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88" w:history="1">
        <w:r w:rsidRPr="00522DB4">
          <w:rPr>
            <w:rStyle w:val="Hipervnculo"/>
            <w:noProof/>
            <w:lang w:val="es-CO"/>
          </w:rPr>
          <w:t>4.</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RESPONSABLES</w:t>
        </w:r>
        <w:r w:rsidRPr="00522DB4">
          <w:rPr>
            <w:rStyle w:val="Hipervnculo"/>
            <w:noProof/>
            <w:lang w:val="es-CO"/>
          </w:rPr>
          <w:t xml:space="preserve"> DE LA IMPLEMENTACIÓN</w:t>
        </w:r>
        <w:r>
          <w:rPr>
            <w:noProof/>
            <w:webHidden/>
          </w:rPr>
          <w:tab/>
        </w:r>
        <w:r>
          <w:rPr>
            <w:noProof/>
            <w:webHidden/>
          </w:rPr>
          <w:fldChar w:fldCharType="begin"/>
        </w:r>
        <w:r>
          <w:rPr>
            <w:noProof/>
            <w:webHidden/>
          </w:rPr>
          <w:instrText xml:space="preserve"> PAGEREF _Toc186797188 \h </w:instrText>
        </w:r>
        <w:r>
          <w:rPr>
            <w:noProof/>
            <w:webHidden/>
          </w:rPr>
        </w:r>
        <w:r>
          <w:rPr>
            <w:noProof/>
            <w:webHidden/>
          </w:rPr>
          <w:fldChar w:fldCharType="separate"/>
        </w:r>
        <w:r w:rsidR="005965C4">
          <w:rPr>
            <w:noProof/>
            <w:webHidden/>
          </w:rPr>
          <w:t>8</w:t>
        </w:r>
        <w:r>
          <w:rPr>
            <w:noProof/>
            <w:webHidden/>
          </w:rPr>
          <w:fldChar w:fldCharType="end"/>
        </w:r>
      </w:hyperlink>
    </w:p>
    <w:p w14:paraId="6A5D59F1" w14:textId="70DA0B2D"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89" w:history="1">
        <w:r w:rsidRPr="00522DB4">
          <w:rPr>
            <w:rStyle w:val="Hipervnculo"/>
            <w:noProof/>
            <w:lang w:val="es-CO"/>
          </w:rPr>
          <w:t>5.</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ALCANCE</w:t>
        </w:r>
        <w:r>
          <w:rPr>
            <w:noProof/>
            <w:webHidden/>
          </w:rPr>
          <w:tab/>
        </w:r>
        <w:r>
          <w:rPr>
            <w:noProof/>
            <w:webHidden/>
          </w:rPr>
          <w:fldChar w:fldCharType="begin"/>
        </w:r>
        <w:r>
          <w:rPr>
            <w:noProof/>
            <w:webHidden/>
          </w:rPr>
          <w:instrText xml:space="preserve"> PAGEREF _Toc186797189 \h </w:instrText>
        </w:r>
        <w:r>
          <w:rPr>
            <w:noProof/>
            <w:webHidden/>
          </w:rPr>
        </w:r>
        <w:r>
          <w:rPr>
            <w:noProof/>
            <w:webHidden/>
          </w:rPr>
          <w:fldChar w:fldCharType="separate"/>
        </w:r>
        <w:r w:rsidR="005965C4">
          <w:rPr>
            <w:noProof/>
            <w:webHidden/>
          </w:rPr>
          <w:t>10</w:t>
        </w:r>
        <w:r>
          <w:rPr>
            <w:noProof/>
            <w:webHidden/>
          </w:rPr>
          <w:fldChar w:fldCharType="end"/>
        </w:r>
      </w:hyperlink>
    </w:p>
    <w:p w14:paraId="1A50584E" w14:textId="18885E93"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90" w:history="1">
        <w:r w:rsidRPr="00522DB4">
          <w:rPr>
            <w:rStyle w:val="Hipervnculo"/>
            <w:noProof/>
            <w:lang w:val="es-CO"/>
          </w:rPr>
          <w:t>6.</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ANÁLISIS</w:t>
        </w:r>
        <w:r w:rsidRPr="00522DB4">
          <w:rPr>
            <w:rStyle w:val="Hipervnculo"/>
            <w:noProof/>
            <w:lang w:val="es-CO"/>
          </w:rPr>
          <w:t xml:space="preserve"> DE BRECHA</w:t>
        </w:r>
        <w:r>
          <w:rPr>
            <w:noProof/>
            <w:webHidden/>
          </w:rPr>
          <w:tab/>
        </w:r>
        <w:r>
          <w:rPr>
            <w:noProof/>
            <w:webHidden/>
          </w:rPr>
          <w:fldChar w:fldCharType="begin"/>
        </w:r>
        <w:r>
          <w:rPr>
            <w:noProof/>
            <w:webHidden/>
          </w:rPr>
          <w:instrText xml:space="preserve"> PAGEREF _Toc186797190 \h </w:instrText>
        </w:r>
        <w:r>
          <w:rPr>
            <w:noProof/>
            <w:webHidden/>
          </w:rPr>
        </w:r>
        <w:r>
          <w:rPr>
            <w:noProof/>
            <w:webHidden/>
          </w:rPr>
          <w:fldChar w:fldCharType="separate"/>
        </w:r>
        <w:r w:rsidR="005965C4">
          <w:rPr>
            <w:noProof/>
            <w:webHidden/>
          </w:rPr>
          <w:t>10</w:t>
        </w:r>
        <w:r>
          <w:rPr>
            <w:noProof/>
            <w:webHidden/>
          </w:rPr>
          <w:fldChar w:fldCharType="end"/>
        </w:r>
      </w:hyperlink>
    </w:p>
    <w:p w14:paraId="17587571" w14:textId="2F2FAF4C"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91" w:history="1">
        <w:r w:rsidRPr="00522DB4">
          <w:rPr>
            <w:rStyle w:val="Hipervnculo"/>
            <w:noProof/>
            <w:lang w:val="es-CO"/>
          </w:rPr>
          <w:t>7.</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lang w:val="es-CO"/>
          </w:rPr>
          <w:t>ESTRATEGIA DE SEGURIDAD DIGITAL E IMPLEMENTACIÓN DEL MSPI</w:t>
        </w:r>
        <w:r>
          <w:rPr>
            <w:noProof/>
            <w:webHidden/>
          </w:rPr>
          <w:tab/>
        </w:r>
        <w:r>
          <w:rPr>
            <w:noProof/>
            <w:webHidden/>
          </w:rPr>
          <w:fldChar w:fldCharType="begin"/>
        </w:r>
        <w:r>
          <w:rPr>
            <w:noProof/>
            <w:webHidden/>
          </w:rPr>
          <w:instrText xml:space="preserve"> PAGEREF _Toc186797191 \h </w:instrText>
        </w:r>
        <w:r>
          <w:rPr>
            <w:noProof/>
            <w:webHidden/>
          </w:rPr>
        </w:r>
        <w:r>
          <w:rPr>
            <w:noProof/>
            <w:webHidden/>
          </w:rPr>
          <w:fldChar w:fldCharType="separate"/>
        </w:r>
        <w:r w:rsidR="005965C4">
          <w:rPr>
            <w:noProof/>
            <w:webHidden/>
          </w:rPr>
          <w:t>11</w:t>
        </w:r>
        <w:r>
          <w:rPr>
            <w:noProof/>
            <w:webHidden/>
          </w:rPr>
          <w:fldChar w:fldCharType="end"/>
        </w:r>
      </w:hyperlink>
    </w:p>
    <w:p w14:paraId="379E2001" w14:textId="7E3C6017"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199" w:history="1">
        <w:r w:rsidRPr="00522DB4">
          <w:rPr>
            <w:rStyle w:val="Hipervnculo"/>
            <w:noProof/>
            <w:lang w:val="es-CO"/>
          </w:rPr>
          <w:t>8.</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VERIFICACIÓN</w:t>
        </w:r>
        <w:r>
          <w:rPr>
            <w:noProof/>
            <w:webHidden/>
          </w:rPr>
          <w:tab/>
        </w:r>
        <w:r>
          <w:rPr>
            <w:noProof/>
            <w:webHidden/>
          </w:rPr>
          <w:fldChar w:fldCharType="begin"/>
        </w:r>
        <w:r>
          <w:rPr>
            <w:noProof/>
            <w:webHidden/>
          </w:rPr>
          <w:instrText xml:space="preserve"> PAGEREF _Toc186797199 \h </w:instrText>
        </w:r>
        <w:r>
          <w:rPr>
            <w:noProof/>
            <w:webHidden/>
          </w:rPr>
        </w:r>
        <w:r>
          <w:rPr>
            <w:noProof/>
            <w:webHidden/>
          </w:rPr>
          <w:fldChar w:fldCharType="separate"/>
        </w:r>
        <w:r w:rsidR="005965C4">
          <w:rPr>
            <w:noProof/>
            <w:webHidden/>
          </w:rPr>
          <w:t>16</w:t>
        </w:r>
        <w:r>
          <w:rPr>
            <w:noProof/>
            <w:webHidden/>
          </w:rPr>
          <w:fldChar w:fldCharType="end"/>
        </w:r>
      </w:hyperlink>
    </w:p>
    <w:p w14:paraId="483EA9CB" w14:textId="0341B00F"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200" w:history="1">
        <w:r w:rsidRPr="00522DB4">
          <w:rPr>
            <w:rStyle w:val="Hipervnculo"/>
            <w:noProof/>
          </w:rPr>
          <w:t>9.</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REVISIÓN Y ACTUALIZACIÓN</w:t>
        </w:r>
        <w:r>
          <w:rPr>
            <w:noProof/>
            <w:webHidden/>
          </w:rPr>
          <w:tab/>
        </w:r>
        <w:r>
          <w:rPr>
            <w:noProof/>
            <w:webHidden/>
          </w:rPr>
          <w:fldChar w:fldCharType="begin"/>
        </w:r>
        <w:r>
          <w:rPr>
            <w:noProof/>
            <w:webHidden/>
          </w:rPr>
          <w:instrText xml:space="preserve"> PAGEREF _Toc186797200 \h </w:instrText>
        </w:r>
        <w:r>
          <w:rPr>
            <w:noProof/>
            <w:webHidden/>
          </w:rPr>
        </w:r>
        <w:r>
          <w:rPr>
            <w:noProof/>
            <w:webHidden/>
          </w:rPr>
          <w:fldChar w:fldCharType="separate"/>
        </w:r>
        <w:r w:rsidR="005965C4">
          <w:rPr>
            <w:noProof/>
            <w:webHidden/>
          </w:rPr>
          <w:t>17</w:t>
        </w:r>
        <w:r>
          <w:rPr>
            <w:noProof/>
            <w:webHidden/>
          </w:rPr>
          <w:fldChar w:fldCharType="end"/>
        </w:r>
      </w:hyperlink>
    </w:p>
    <w:p w14:paraId="2704AC03" w14:textId="7AA62734" w:rsidR="00D976DE" w:rsidRDefault="00D976DE">
      <w:pPr>
        <w:pStyle w:val="TDC1"/>
        <w:tabs>
          <w:tab w:val="left" w:pos="66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86797201" w:history="1">
        <w:r w:rsidRPr="00522DB4">
          <w:rPr>
            <w:rStyle w:val="Hipervnculo"/>
            <w:noProof/>
          </w:rPr>
          <w:t>10.</w:t>
        </w:r>
        <w:r>
          <w:rPr>
            <w:rFonts w:asciiTheme="minorHAnsi" w:eastAsiaTheme="minorEastAsia" w:hAnsiTheme="minorHAnsi" w:cstheme="minorBidi"/>
            <w:b w:val="0"/>
            <w:bCs w:val="0"/>
            <w:i w:val="0"/>
            <w:iCs w:val="0"/>
            <w:noProof/>
            <w:kern w:val="2"/>
            <w:lang w:val="es-CO" w:eastAsia="es-CO" w:bidi="ar-SA"/>
            <w14:ligatures w14:val="standardContextual"/>
          </w:rPr>
          <w:tab/>
        </w:r>
        <w:r w:rsidRPr="00522DB4">
          <w:rPr>
            <w:rStyle w:val="Hipervnculo"/>
            <w:noProof/>
          </w:rPr>
          <w:t>APROBACIÓN</w:t>
        </w:r>
        <w:r>
          <w:rPr>
            <w:noProof/>
            <w:webHidden/>
          </w:rPr>
          <w:tab/>
        </w:r>
        <w:r>
          <w:rPr>
            <w:noProof/>
            <w:webHidden/>
          </w:rPr>
          <w:fldChar w:fldCharType="begin"/>
        </w:r>
        <w:r>
          <w:rPr>
            <w:noProof/>
            <w:webHidden/>
          </w:rPr>
          <w:instrText xml:space="preserve"> PAGEREF _Toc186797201 \h </w:instrText>
        </w:r>
        <w:r>
          <w:rPr>
            <w:noProof/>
            <w:webHidden/>
          </w:rPr>
        </w:r>
        <w:r>
          <w:rPr>
            <w:noProof/>
            <w:webHidden/>
          </w:rPr>
          <w:fldChar w:fldCharType="separate"/>
        </w:r>
        <w:r w:rsidR="005965C4">
          <w:rPr>
            <w:noProof/>
            <w:webHidden/>
          </w:rPr>
          <w:t>17</w:t>
        </w:r>
        <w:r>
          <w:rPr>
            <w:noProof/>
            <w:webHidden/>
          </w:rPr>
          <w:fldChar w:fldCharType="end"/>
        </w:r>
      </w:hyperlink>
    </w:p>
    <w:p w14:paraId="694DA55A" w14:textId="7947ABB4" w:rsidR="007425AE" w:rsidRPr="006F28F6" w:rsidRDefault="001521A6" w:rsidP="006F28F6">
      <w:pPr>
        <w:tabs>
          <w:tab w:val="center" w:pos="4680"/>
        </w:tabs>
        <w:spacing w:before="0"/>
        <w:rPr>
          <w:rFonts w:cs="Arial"/>
          <w:b/>
          <w:bCs/>
          <w:lang w:val="es-CO"/>
        </w:rPr>
      </w:pPr>
      <w:r w:rsidRPr="0097736F">
        <w:rPr>
          <w:rFonts w:cs="Arial"/>
          <w:lang w:val="es-CO"/>
        </w:rPr>
        <w:fldChar w:fldCharType="end"/>
      </w:r>
      <w:bookmarkStart w:id="1" w:name="_Toc61016514"/>
      <w:bookmarkStart w:id="2" w:name="_Toc61017224"/>
      <w:r w:rsidR="00F94D68">
        <w:rPr>
          <w:rFonts w:cs="Arial"/>
          <w:lang w:val="es-CO"/>
        </w:rPr>
        <w:tab/>
      </w:r>
      <w:r w:rsidR="007425AE" w:rsidRPr="006F28F6">
        <w:rPr>
          <w:rFonts w:cs="Arial"/>
          <w:b/>
          <w:bCs/>
          <w:lang w:val="es-CO"/>
        </w:rPr>
        <w:t>ÍNDICE DE FIGURAS</w:t>
      </w:r>
    </w:p>
    <w:p w14:paraId="4FEB1734" w14:textId="2C9FE2BD" w:rsidR="00F94D68" w:rsidRPr="00F94D68" w:rsidRDefault="007425AE">
      <w:pPr>
        <w:pStyle w:val="Tabladeilustraciones"/>
        <w:tabs>
          <w:tab w:val="right" w:leader="dot" w:pos="9350"/>
        </w:tabs>
        <w:rPr>
          <w:rFonts w:ascii="Arial" w:eastAsiaTheme="minorEastAsia" w:hAnsi="Arial" w:cs="Arial"/>
          <w:noProof/>
          <w:kern w:val="2"/>
          <w:sz w:val="28"/>
          <w:szCs w:val="28"/>
          <w:lang w:val="es-CO" w:eastAsia="es-CO" w:bidi="ar-SA"/>
          <w14:ligatures w14:val="standardContextual"/>
        </w:rPr>
      </w:pPr>
      <w:r w:rsidRPr="00285F62">
        <w:rPr>
          <w:rFonts w:ascii="Arial" w:hAnsi="Arial" w:cs="Arial"/>
          <w:sz w:val="24"/>
          <w:szCs w:val="24"/>
          <w:lang w:val="es-CO"/>
        </w:rPr>
        <w:fldChar w:fldCharType="begin"/>
      </w:r>
      <w:r w:rsidRPr="00285F62">
        <w:rPr>
          <w:rFonts w:ascii="Arial" w:hAnsi="Arial" w:cs="Arial"/>
          <w:sz w:val="24"/>
          <w:szCs w:val="24"/>
          <w:lang w:val="es-CO"/>
        </w:rPr>
        <w:instrText xml:space="preserve"> TOC \h \z \c "Figura" </w:instrText>
      </w:r>
      <w:r w:rsidRPr="00285F62">
        <w:rPr>
          <w:rFonts w:ascii="Arial" w:hAnsi="Arial" w:cs="Arial"/>
          <w:sz w:val="24"/>
          <w:szCs w:val="24"/>
          <w:lang w:val="es-CO"/>
        </w:rPr>
        <w:fldChar w:fldCharType="separate"/>
      </w:r>
      <w:hyperlink w:anchor="_Toc185402257" w:history="1">
        <w:r w:rsidR="00F94D68" w:rsidRPr="00F94D68">
          <w:rPr>
            <w:rStyle w:val="Hipervnculo"/>
            <w:rFonts w:ascii="Arial" w:hAnsi="Arial" w:cs="Arial"/>
            <w:noProof/>
            <w:sz w:val="24"/>
            <w:szCs w:val="24"/>
          </w:rPr>
          <w:t>Figura 1 Autodiagnóstico MSPI noviembre 2025</w:t>
        </w:r>
        <w:r w:rsidR="00F94D68" w:rsidRPr="00F94D68">
          <w:rPr>
            <w:rFonts w:ascii="Arial" w:hAnsi="Arial" w:cs="Arial"/>
            <w:noProof/>
            <w:webHidden/>
            <w:sz w:val="24"/>
            <w:szCs w:val="24"/>
          </w:rPr>
          <w:tab/>
        </w:r>
        <w:r w:rsidR="00F94D68" w:rsidRPr="00F94D68">
          <w:rPr>
            <w:rFonts w:ascii="Arial" w:hAnsi="Arial" w:cs="Arial"/>
            <w:noProof/>
            <w:webHidden/>
            <w:sz w:val="24"/>
            <w:szCs w:val="24"/>
          </w:rPr>
          <w:fldChar w:fldCharType="begin"/>
        </w:r>
        <w:r w:rsidR="00F94D68" w:rsidRPr="00F94D68">
          <w:rPr>
            <w:rFonts w:ascii="Arial" w:hAnsi="Arial" w:cs="Arial"/>
            <w:noProof/>
            <w:webHidden/>
            <w:sz w:val="24"/>
            <w:szCs w:val="24"/>
          </w:rPr>
          <w:instrText xml:space="preserve"> PAGEREF _Toc185402257 \h </w:instrText>
        </w:r>
        <w:r w:rsidR="00F94D68" w:rsidRPr="00F94D68">
          <w:rPr>
            <w:rFonts w:ascii="Arial" w:hAnsi="Arial" w:cs="Arial"/>
            <w:noProof/>
            <w:webHidden/>
            <w:sz w:val="24"/>
            <w:szCs w:val="24"/>
          </w:rPr>
        </w:r>
        <w:r w:rsidR="00F94D68" w:rsidRPr="00F94D68">
          <w:rPr>
            <w:rFonts w:ascii="Arial" w:hAnsi="Arial" w:cs="Arial"/>
            <w:noProof/>
            <w:webHidden/>
            <w:sz w:val="24"/>
            <w:szCs w:val="24"/>
          </w:rPr>
          <w:fldChar w:fldCharType="separate"/>
        </w:r>
        <w:r w:rsidR="005965C4">
          <w:rPr>
            <w:rFonts w:ascii="Arial" w:hAnsi="Arial" w:cs="Arial"/>
            <w:noProof/>
            <w:webHidden/>
            <w:sz w:val="24"/>
            <w:szCs w:val="24"/>
          </w:rPr>
          <w:t>11</w:t>
        </w:r>
        <w:r w:rsidR="00F94D68" w:rsidRPr="00F94D68">
          <w:rPr>
            <w:rFonts w:ascii="Arial" w:hAnsi="Arial" w:cs="Arial"/>
            <w:noProof/>
            <w:webHidden/>
            <w:sz w:val="24"/>
            <w:szCs w:val="24"/>
          </w:rPr>
          <w:fldChar w:fldCharType="end"/>
        </w:r>
      </w:hyperlink>
    </w:p>
    <w:p w14:paraId="6D7BBBAD" w14:textId="08E600EF" w:rsidR="007425AE" w:rsidRPr="00285F62" w:rsidRDefault="007425AE" w:rsidP="00285F62">
      <w:pPr>
        <w:tabs>
          <w:tab w:val="left" w:pos="1635"/>
        </w:tabs>
        <w:jc w:val="center"/>
        <w:rPr>
          <w:rFonts w:cs="Arial"/>
          <w:b/>
          <w:bCs/>
          <w:lang w:val="es-CO"/>
        </w:rPr>
      </w:pPr>
      <w:r w:rsidRPr="00285F62">
        <w:rPr>
          <w:rFonts w:cs="Arial"/>
          <w:lang w:val="es-CO"/>
        </w:rPr>
        <w:fldChar w:fldCharType="end"/>
      </w:r>
      <w:r w:rsidRPr="00285F62">
        <w:rPr>
          <w:rFonts w:cs="Arial"/>
          <w:b/>
          <w:bCs/>
          <w:lang w:val="es-CO"/>
        </w:rPr>
        <w:t>ÍNDICE DE TABLAS</w:t>
      </w:r>
    </w:p>
    <w:bookmarkEnd w:id="1"/>
    <w:bookmarkEnd w:id="2"/>
    <w:p w14:paraId="7BC9BD5C" w14:textId="082466ED" w:rsidR="0097736F" w:rsidRPr="0097736F" w:rsidRDefault="007425AE">
      <w:pPr>
        <w:pStyle w:val="Tabladeilustraciones"/>
        <w:tabs>
          <w:tab w:val="right" w:leader="dot" w:pos="9350"/>
        </w:tabs>
        <w:rPr>
          <w:rFonts w:ascii="Arial" w:eastAsiaTheme="minorEastAsia" w:hAnsi="Arial" w:cs="Arial"/>
          <w:noProof/>
          <w:kern w:val="2"/>
          <w:sz w:val="24"/>
          <w:szCs w:val="24"/>
          <w:lang w:val="es-CO" w:eastAsia="es-CO" w:bidi="ar-SA"/>
          <w14:ligatures w14:val="standardContextual"/>
        </w:rPr>
      </w:pPr>
      <w:r w:rsidRPr="0097736F">
        <w:rPr>
          <w:rFonts w:ascii="Arial" w:hAnsi="Arial" w:cs="Arial"/>
          <w:b/>
          <w:bCs/>
          <w:color w:val="0070C0"/>
          <w:sz w:val="24"/>
          <w:szCs w:val="24"/>
          <w:lang w:val="es-CO"/>
        </w:rPr>
        <w:fldChar w:fldCharType="begin"/>
      </w:r>
      <w:r w:rsidRPr="0097736F">
        <w:rPr>
          <w:rFonts w:ascii="Arial" w:hAnsi="Arial" w:cs="Arial"/>
          <w:b/>
          <w:bCs/>
          <w:color w:val="0070C0"/>
          <w:sz w:val="24"/>
          <w:szCs w:val="24"/>
          <w:lang w:val="es-CO"/>
        </w:rPr>
        <w:instrText xml:space="preserve"> TOC \h \z \c "Tabla" </w:instrText>
      </w:r>
      <w:r w:rsidRPr="0097736F">
        <w:rPr>
          <w:rFonts w:ascii="Arial" w:hAnsi="Arial" w:cs="Arial"/>
          <w:b/>
          <w:bCs/>
          <w:color w:val="0070C0"/>
          <w:sz w:val="24"/>
          <w:szCs w:val="24"/>
          <w:lang w:val="es-CO"/>
        </w:rPr>
        <w:fldChar w:fldCharType="separate"/>
      </w:r>
      <w:hyperlink w:anchor="_Toc156308327" w:history="1">
        <w:r w:rsidR="0097736F" w:rsidRPr="0097736F">
          <w:rPr>
            <w:rStyle w:val="Hipervnculo"/>
            <w:rFonts w:ascii="Arial" w:hAnsi="Arial" w:cs="Arial"/>
            <w:noProof/>
            <w:sz w:val="24"/>
            <w:szCs w:val="24"/>
          </w:rPr>
          <w:t>Tabla 1 Hoja de ruta</w:t>
        </w:r>
        <w:r w:rsidR="0097736F" w:rsidRPr="0097736F">
          <w:rPr>
            <w:rFonts w:ascii="Arial" w:hAnsi="Arial" w:cs="Arial"/>
            <w:noProof/>
            <w:webHidden/>
            <w:sz w:val="24"/>
            <w:szCs w:val="24"/>
          </w:rPr>
          <w:tab/>
        </w:r>
        <w:r w:rsidR="0097736F" w:rsidRPr="0097736F">
          <w:rPr>
            <w:rFonts w:ascii="Arial" w:hAnsi="Arial" w:cs="Arial"/>
            <w:noProof/>
            <w:webHidden/>
            <w:sz w:val="24"/>
            <w:szCs w:val="24"/>
          </w:rPr>
          <w:fldChar w:fldCharType="begin"/>
        </w:r>
        <w:r w:rsidR="0097736F" w:rsidRPr="0097736F">
          <w:rPr>
            <w:rFonts w:ascii="Arial" w:hAnsi="Arial" w:cs="Arial"/>
            <w:noProof/>
            <w:webHidden/>
            <w:sz w:val="24"/>
            <w:szCs w:val="24"/>
          </w:rPr>
          <w:instrText xml:space="preserve"> PAGEREF _Toc156308327 \h </w:instrText>
        </w:r>
        <w:r w:rsidR="0097736F" w:rsidRPr="0097736F">
          <w:rPr>
            <w:rFonts w:ascii="Arial" w:hAnsi="Arial" w:cs="Arial"/>
            <w:noProof/>
            <w:webHidden/>
            <w:sz w:val="24"/>
            <w:szCs w:val="24"/>
          </w:rPr>
        </w:r>
        <w:r w:rsidR="0097736F" w:rsidRPr="0097736F">
          <w:rPr>
            <w:rFonts w:ascii="Arial" w:hAnsi="Arial" w:cs="Arial"/>
            <w:noProof/>
            <w:webHidden/>
            <w:sz w:val="24"/>
            <w:szCs w:val="24"/>
          </w:rPr>
          <w:fldChar w:fldCharType="separate"/>
        </w:r>
        <w:r w:rsidR="00F94D68">
          <w:rPr>
            <w:rFonts w:ascii="Arial" w:hAnsi="Arial" w:cs="Arial"/>
            <w:noProof/>
            <w:webHidden/>
            <w:sz w:val="24"/>
            <w:szCs w:val="24"/>
          </w:rPr>
          <w:t>11</w:t>
        </w:r>
        <w:r w:rsidR="0097736F" w:rsidRPr="0097736F">
          <w:rPr>
            <w:rFonts w:ascii="Arial" w:hAnsi="Arial" w:cs="Arial"/>
            <w:noProof/>
            <w:webHidden/>
            <w:sz w:val="24"/>
            <w:szCs w:val="24"/>
          </w:rPr>
          <w:fldChar w:fldCharType="end"/>
        </w:r>
      </w:hyperlink>
    </w:p>
    <w:p w14:paraId="31A55C20" w14:textId="77777777" w:rsidR="006F28F6" w:rsidRDefault="007425AE" w:rsidP="006F28F6">
      <w:pPr>
        <w:jc w:val="center"/>
        <w:rPr>
          <w:rFonts w:cs="Arial"/>
          <w:b/>
          <w:bCs/>
          <w:color w:val="0070C0"/>
          <w:lang w:val="es-CO"/>
        </w:rPr>
      </w:pPr>
      <w:r w:rsidRPr="0097736F">
        <w:rPr>
          <w:rFonts w:cs="Arial"/>
          <w:b/>
          <w:bCs/>
          <w:color w:val="0070C0"/>
          <w:lang w:val="es-CO"/>
        </w:rPr>
        <w:fldChar w:fldCharType="end"/>
      </w:r>
      <w:bookmarkStart w:id="3" w:name="_Toc79661546"/>
    </w:p>
    <w:p w14:paraId="6745CF6D" w14:textId="22BFEFDC" w:rsidR="00BA6A92" w:rsidRPr="006F28F6" w:rsidRDefault="006F28F6" w:rsidP="006F28F6">
      <w:pPr>
        <w:pStyle w:val="Ttulo1"/>
        <w:rPr>
          <w:color w:val="0070C0"/>
          <w:lang w:val="es-CO"/>
        </w:rPr>
      </w:pPr>
      <w:bookmarkStart w:id="4" w:name="_Toc186797183"/>
      <w:r>
        <w:rPr>
          <w:lang w:val="es-CO"/>
        </w:rPr>
        <w:lastRenderedPageBreak/>
        <w:t>T</w:t>
      </w:r>
      <w:r w:rsidR="00682420" w:rsidRPr="00EF62BC">
        <w:rPr>
          <w:lang w:val="es-CO"/>
        </w:rPr>
        <w:t>ÉRMINOS Y DEFINICIONES</w:t>
      </w:r>
      <w:bookmarkEnd w:id="3"/>
      <w:bookmarkEnd w:id="4"/>
    </w:p>
    <w:p w14:paraId="054EC70E" w14:textId="47CBC115" w:rsidR="00EA5408" w:rsidRPr="00551042" w:rsidRDefault="00EA5408" w:rsidP="00BA6A92">
      <w:pPr>
        <w:spacing w:before="60" w:after="60"/>
        <w:rPr>
          <w:lang w:val="es-MX"/>
        </w:rPr>
      </w:pPr>
      <w:r w:rsidRPr="00551042">
        <w:rPr>
          <w:b/>
          <w:bCs/>
          <w:lang w:val="es-MX"/>
        </w:rPr>
        <w:t>Activos de información</w:t>
      </w:r>
      <w:r w:rsidRPr="00551042">
        <w:rPr>
          <w:lang w:val="es-MX"/>
        </w:rPr>
        <w:t>: Toda información o elemento relacionado con el tratamiento de esta (Documentos, hardware, software, servicios, edificios, personas, entre otros) que tenga valor para la organización y por lo tanto se debe proteger. Se puede considerar un activo de información los datos creados o utilizados por un proceso, pueden ser ficheros y bases de datos, contratos y acuerdos, documentación del sistema, manuales de los usuarios, aplicaciones, equipos de cómputo relacionados al tratamiento o almacenamiento de información, software del sistema, servicios utilizados para la transmisión, recepción y control de la información, entre otros.</w:t>
      </w:r>
    </w:p>
    <w:p w14:paraId="58717241" w14:textId="06E8BE7B" w:rsidR="00682420" w:rsidRPr="00551042" w:rsidRDefault="00682420" w:rsidP="00BA6A92">
      <w:pPr>
        <w:spacing w:before="60" w:after="60"/>
        <w:rPr>
          <w:lang w:val="es-CO"/>
        </w:rPr>
      </w:pPr>
      <w:r w:rsidRPr="00551042">
        <w:rPr>
          <w:b/>
          <w:bCs/>
          <w:lang w:val="es-MX"/>
        </w:rPr>
        <w:t>Administración de Riesgos:</w:t>
      </w:r>
      <w:r w:rsidRPr="00551042">
        <w:rPr>
          <w:rStyle w:val="Bodytext2Bold"/>
          <w:lang w:val="es-CO"/>
        </w:rPr>
        <w:t xml:space="preserve"> </w:t>
      </w:r>
      <w:r w:rsidRPr="00551042">
        <w:rPr>
          <w:lang w:val="es-CO"/>
        </w:rPr>
        <w:t xml:space="preserve">Conjunto de </w:t>
      </w:r>
      <w:r w:rsidR="00891C2F" w:rsidRPr="00551042">
        <w:rPr>
          <w:lang w:val="es-CO"/>
        </w:rPr>
        <w:t>e</w:t>
      </w:r>
      <w:r w:rsidRPr="00551042">
        <w:rPr>
          <w:lang w:val="es-CO"/>
        </w:rPr>
        <w:t xml:space="preserve">lementos de </w:t>
      </w:r>
      <w:r w:rsidR="00891C2F" w:rsidRPr="00551042">
        <w:rPr>
          <w:lang w:val="es-CO"/>
        </w:rPr>
        <w:t>c</w:t>
      </w:r>
      <w:r w:rsidRPr="00551042">
        <w:rPr>
          <w:lang w:val="es-CO"/>
        </w:rPr>
        <w:t>ontrol que al interrelacionarse permiten a la Entidad Pública evaluar aquellos eventos negativos, tanto internos como externos, que puedan afectar o impedir el logro de sus objetivos institucionales o los eventos positivos, que permitan identificar oportunidades para un mejor cumplimiento de su función</w:t>
      </w:r>
      <w:r w:rsidR="005B5855" w:rsidRPr="00551042">
        <w:rPr>
          <w:lang w:val="es-CO"/>
        </w:rPr>
        <w:t>.</w:t>
      </w:r>
    </w:p>
    <w:p w14:paraId="7BDAE969" w14:textId="79AC76AC" w:rsidR="005B5855" w:rsidRPr="00551042" w:rsidRDefault="00EA5408" w:rsidP="00BA6A92">
      <w:pPr>
        <w:spacing w:before="60" w:after="60"/>
        <w:rPr>
          <w:lang w:val="es-MX"/>
        </w:rPr>
      </w:pPr>
      <w:r w:rsidRPr="00551042">
        <w:rPr>
          <w:b/>
          <w:bCs/>
          <w:lang w:val="es-MX"/>
        </w:rPr>
        <w:t>Amenaza</w:t>
      </w:r>
      <w:r w:rsidRPr="00551042">
        <w:rPr>
          <w:lang w:val="es-MX"/>
        </w:rPr>
        <w:t>: Causa potencial de un incidente no deseado que puede provocar daños o afectaciones aun activo de información.</w:t>
      </w:r>
    </w:p>
    <w:p w14:paraId="6941E891" w14:textId="1E3B885E" w:rsidR="005B5855" w:rsidRDefault="00EA5408" w:rsidP="00BA6A92">
      <w:pPr>
        <w:spacing w:before="60" w:after="60"/>
        <w:rPr>
          <w:lang w:val="es-MX"/>
        </w:rPr>
      </w:pPr>
      <w:r w:rsidRPr="00551042">
        <w:rPr>
          <w:b/>
          <w:bCs/>
          <w:lang w:val="es-MX"/>
        </w:rPr>
        <w:t>Autoridad competente</w:t>
      </w:r>
      <w:r w:rsidRPr="00551042">
        <w:rPr>
          <w:lang w:val="es-MX"/>
        </w:rPr>
        <w:t>: Es la autoridad apta e idónea para tratar de un determinado procedimiento o proceso de acuerdo con la ley.</w:t>
      </w:r>
    </w:p>
    <w:p w14:paraId="46AA2784" w14:textId="29CD8CE6" w:rsidR="00D976DE" w:rsidRPr="00551042" w:rsidRDefault="00D976DE" w:rsidP="00BA6A92">
      <w:pPr>
        <w:spacing w:before="60" w:after="60"/>
        <w:rPr>
          <w:lang w:val="es-MX"/>
        </w:rPr>
      </w:pPr>
      <w:r w:rsidRPr="00D976DE">
        <w:rPr>
          <w:b/>
          <w:bCs/>
        </w:rPr>
        <w:t>Ciberseguridad:</w:t>
      </w:r>
      <w:r w:rsidRPr="00D976DE">
        <w:t xml:space="preserve"> protección de activos de información, mediante el tratamiento de las amenazas que ponen en riesgo la información que se procesa almacena y transporta mediante los servicios de información que se encuentran interconectados.</w:t>
      </w:r>
    </w:p>
    <w:p w14:paraId="00BA8295" w14:textId="1309EC48" w:rsidR="005B5855" w:rsidRDefault="00EA5408" w:rsidP="00BA6A92">
      <w:pPr>
        <w:spacing w:before="60" w:after="60"/>
        <w:rPr>
          <w:lang w:val="es-MX"/>
        </w:rPr>
      </w:pPr>
      <w:r w:rsidRPr="00551042">
        <w:rPr>
          <w:b/>
          <w:bCs/>
          <w:lang w:val="es-MX"/>
        </w:rPr>
        <w:t>Confidencialidad</w:t>
      </w:r>
      <w:r w:rsidRPr="00551042">
        <w:rPr>
          <w:lang w:val="es-MX"/>
        </w:rPr>
        <w:t>: Propiedad de la información de no ponerse a disposición o ser revelada a individuos, entidades o procesos no autorizados. [ISO 27000]</w:t>
      </w:r>
      <w:r w:rsidR="004B1A37" w:rsidRPr="00551042">
        <w:rPr>
          <w:lang w:val="es-MX"/>
        </w:rPr>
        <w:t>.</w:t>
      </w:r>
    </w:p>
    <w:p w14:paraId="72BDD68F" w14:textId="55837AD7" w:rsidR="00D976DE" w:rsidRDefault="00D976DE" w:rsidP="00BA6A92">
      <w:pPr>
        <w:spacing w:before="60" w:after="60"/>
        <w:rPr>
          <w:lang w:val="es-MX"/>
        </w:rPr>
      </w:pPr>
      <w:r w:rsidRPr="00D976DE">
        <w:rPr>
          <w:b/>
          <w:bCs/>
        </w:rPr>
        <w:t>Control:</w:t>
      </w:r>
      <w:r w:rsidRPr="00D976DE">
        <w:t xml:space="preserve"> </w:t>
      </w:r>
      <w:r>
        <w:t>L</w:t>
      </w:r>
      <w:r w:rsidRPr="00D976DE">
        <w:t>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w:t>
      </w:r>
    </w:p>
    <w:p w14:paraId="5E0F3D83" w14:textId="77777777" w:rsidR="00EF56D4" w:rsidRPr="003D0433" w:rsidRDefault="00EF56D4" w:rsidP="00BA6A92">
      <w:pPr>
        <w:spacing w:before="60" w:after="60"/>
        <w:rPr>
          <w:lang w:val="es-MX"/>
        </w:rPr>
      </w:pPr>
      <w:r w:rsidRPr="003D0433">
        <w:rPr>
          <w:b/>
          <w:bCs/>
          <w:lang w:val="es-MX"/>
        </w:rPr>
        <w:lastRenderedPageBreak/>
        <w:t>Dato personal:</w:t>
      </w:r>
      <w:r w:rsidRPr="003D0433">
        <w:rPr>
          <w:lang w:val="es-MX"/>
        </w:rPr>
        <w:t> Cualquier información vinculada o que pueda asociarse a una o varias personas naturales determinadas o determinables.</w:t>
      </w:r>
      <w:r>
        <w:rPr>
          <w:lang w:val="es-MX"/>
        </w:rPr>
        <w:t xml:space="preserve"> </w:t>
      </w:r>
      <w:r w:rsidRPr="00551042">
        <w:rPr>
          <w:lang w:val="es-MX"/>
        </w:rPr>
        <w:t xml:space="preserve">(Ley 1581 de 2012, art </w:t>
      </w:r>
      <w:r>
        <w:rPr>
          <w:lang w:val="es-MX"/>
        </w:rPr>
        <w:t>3</w:t>
      </w:r>
      <w:r w:rsidRPr="00551042">
        <w:rPr>
          <w:lang w:val="es-MX"/>
        </w:rPr>
        <w:t>)</w:t>
      </w:r>
    </w:p>
    <w:p w14:paraId="15B6D27C" w14:textId="011A05AA" w:rsidR="00891C2F" w:rsidRPr="00551042" w:rsidRDefault="00EA5408" w:rsidP="00BA6A92">
      <w:pPr>
        <w:spacing w:before="60" w:after="60"/>
        <w:rPr>
          <w:lang w:val="es-MX"/>
        </w:rPr>
      </w:pPr>
      <w:r w:rsidRPr="00551042">
        <w:rPr>
          <w:b/>
          <w:bCs/>
          <w:lang w:val="es-MX"/>
        </w:rPr>
        <w:t>Disponibilidad</w:t>
      </w:r>
      <w:r w:rsidRPr="00551042">
        <w:rPr>
          <w:lang w:val="es-MX"/>
        </w:rPr>
        <w:t>: La propiedad de tener la información cuando es requerida. Se relaciona con la facilidad y oportunidad de acceso a la información.</w:t>
      </w:r>
    </w:p>
    <w:p w14:paraId="04193C0D" w14:textId="0E303CE3" w:rsidR="00682420" w:rsidRPr="00551042" w:rsidRDefault="00682420" w:rsidP="00BA6A92">
      <w:pPr>
        <w:spacing w:before="60" w:after="60"/>
        <w:rPr>
          <w:lang w:val="es-CO"/>
        </w:rPr>
      </w:pPr>
      <w:r w:rsidRPr="00551042">
        <w:rPr>
          <w:b/>
          <w:bCs/>
          <w:lang w:val="es-MX"/>
        </w:rPr>
        <w:t>Evaluación del Riesgo:</w:t>
      </w:r>
      <w:r w:rsidRPr="00551042">
        <w:rPr>
          <w:rStyle w:val="Bodytext2Bold"/>
          <w:lang w:val="es-CO"/>
        </w:rPr>
        <w:t xml:space="preserve"> </w:t>
      </w:r>
      <w:r w:rsidRPr="00551042">
        <w:rPr>
          <w:lang w:val="es-CO"/>
        </w:rPr>
        <w:t>Permite comparar los resultados de su calificación, con los</w:t>
      </w:r>
      <w:r w:rsidRPr="00551042">
        <w:rPr>
          <w:lang w:val="es-CO"/>
        </w:rPr>
        <w:br/>
        <w:t>criterios definidos para establecer el grado de exposición de la entidad al riesgo; de esta forma es posible distinguir entre los riesgos ubicados en los niveles: Nivel bajo,</w:t>
      </w:r>
      <w:r w:rsidRPr="00551042">
        <w:rPr>
          <w:lang w:val="es-CO"/>
        </w:rPr>
        <w:br/>
        <w:t>moderado, alto y extremo y fijar prioridades de las acciones requeridas para su</w:t>
      </w:r>
      <w:r w:rsidRPr="00551042">
        <w:rPr>
          <w:lang w:val="es-CO"/>
        </w:rPr>
        <w:br/>
        <w:t>tratamiento.</w:t>
      </w:r>
    </w:p>
    <w:p w14:paraId="70787AF6" w14:textId="1FC00B5E" w:rsidR="005B5855" w:rsidRPr="00551042" w:rsidRDefault="00EA5408" w:rsidP="00BA6A92">
      <w:pPr>
        <w:spacing w:before="60" w:after="60"/>
        <w:rPr>
          <w:lang w:val="es-MX"/>
        </w:rPr>
      </w:pPr>
      <w:r w:rsidRPr="00551042">
        <w:rPr>
          <w:b/>
          <w:bCs/>
          <w:lang w:val="es-MX"/>
        </w:rPr>
        <w:t>Evento de seguridad de la información</w:t>
      </w:r>
      <w:r w:rsidRPr="00551042">
        <w:rPr>
          <w:lang w:val="es-MX"/>
        </w:rPr>
        <w:t>: Una ocurrencia identificada del estado de un sistema, servicio o red indicando una posible violación de la Política de Seguridad de la Información o falla en los controles.</w:t>
      </w:r>
    </w:p>
    <w:p w14:paraId="30FB3F9A" w14:textId="425821A8" w:rsidR="00E3146E" w:rsidRPr="00551042" w:rsidRDefault="00EA5408" w:rsidP="00BA6A92">
      <w:pPr>
        <w:spacing w:before="60" w:after="60"/>
        <w:rPr>
          <w:lang w:val="es-MX"/>
        </w:rPr>
      </w:pPr>
      <w:r w:rsidRPr="00551042">
        <w:rPr>
          <w:b/>
          <w:bCs/>
          <w:lang w:val="es-MX"/>
        </w:rPr>
        <w:t>Incidente de seguridad de la información</w:t>
      </w:r>
      <w:r w:rsidRPr="00551042">
        <w:rPr>
          <w:lang w:val="es-MX"/>
        </w:rPr>
        <w:t>: Un solo o una serie de eventos de seguridad de la información no deseados o inesperados que tienen una significativa probabilidad de comprometer las operaciones de la Entidad y de amenazar la seguridad y privacidad de la informació</w:t>
      </w:r>
      <w:r w:rsidR="00F15728" w:rsidRPr="00551042">
        <w:rPr>
          <w:lang w:val="es-MX"/>
        </w:rPr>
        <w:t>n.</w:t>
      </w:r>
    </w:p>
    <w:p w14:paraId="2FB9DB5B" w14:textId="1E8A892E" w:rsidR="00EA5408" w:rsidRPr="00551042" w:rsidRDefault="00EA5408" w:rsidP="00BA6A92">
      <w:pPr>
        <w:spacing w:before="60" w:after="60"/>
        <w:rPr>
          <w:lang w:val="es-CO"/>
        </w:rPr>
      </w:pPr>
      <w:r w:rsidRPr="00551042">
        <w:rPr>
          <w:rStyle w:val="Bodytext2Bold"/>
          <w:lang w:val="es-CO"/>
        </w:rPr>
        <w:t xml:space="preserve">Información: </w:t>
      </w:r>
      <w:r w:rsidRPr="00551042">
        <w:rPr>
          <w:lang w:val="es-CO"/>
        </w:rPr>
        <w:t>Se refiere a toda comunicación o representación de conocimiento como datos, en cualquier forma, con inclusión de formas textuales, numéricas, gráficas, cartográficas, narrativas o audiovisuales, y en cualquier medio, ya sea magnético, en papel, en pantallas de computadoras, audiovisual u otro.</w:t>
      </w:r>
    </w:p>
    <w:p w14:paraId="3CA0CBC9" w14:textId="258C9E23" w:rsidR="005B5855" w:rsidRPr="00551042" w:rsidRDefault="00EA5408" w:rsidP="00BA6A92">
      <w:pPr>
        <w:spacing w:before="60" w:after="60"/>
        <w:rPr>
          <w:lang w:val="es-MX"/>
        </w:rPr>
      </w:pPr>
      <w:r w:rsidRPr="00551042">
        <w:rPr>
          <w:b/>
          <w:bCs/>
          <w:lang w:val="es-MX"/>
        </w:rPr>
        <w:t>Integridad</w:t>
      </w:r>
      <w:r w:rsidRPr="00551042">
        <w:rPr>
          <w:lang w:val="es-MX"/>
        </w:rPr>
        <w:t>: Propiedad de la información relativa a su exactitud y completitud. [ISO 27000]</w:t>
      </w:r>
      <w:r w:rsidR="00F353F6" w:rsidRPr="00551042">
        <w:rPr>
          <w:lang w:val="es-MX"/>
        </w:rPr>
        <w:t>.</w:t>
      </w:r>
    </w:p>
    <w:p w14:paraId="64EC2862" w14:textId="5ED19C50" w:rsidR="00682420" w:rsidRPr="003A1D41" w:rsidRDefault="00EA5408" w:rsidP="00BA6A92">
      <w:pPr>
        <w:spacing w:before="60" w:after="60"/>
        <w:rPr>
          <w:lang w:val="es-MX"/>
        </w:rPr>
      </w:pPr>
      <w:r w:rsidRPr="00551042">
        <w:rPr>
          <w:b/>
          <w:bCs/>
          <w:lang w:val="es-MX"/>
        </w:rPr>
        <w:t>MSPI</w:t>
      </w:r>
      <w:r w:rsidRPr="00551042">
        <w:rPr>
          <w:lang w:val="es-MX"/>
        </w:rPr>
        <w:t>: Modelo de Seguridad y Privacidad de la Información definido por el Ministerio de Tecnologías de la Información y las Telecomunicaciones – MinTIC.</w:t>
      </w:r>
    </w:p>
    <w:p w14:paraId="01C7B15F" w14:textId="7FB6AFFD" w:rsidR="00682420" w:rsidRPr="00551042" w:rsidRDefault="00682420" w:rsidP="00BA6A92">
      <w:pPr>
        <w:spacing w:before="60" w:after="60"/>
        <w:rPr>
          <w:lang w:val="es-CO"/>
        </w:rPr>
      </w:pPr>
      <w:r w:rsidRPr="00551042">
        <w:rPr>
          <w:b/>
          <w:bCs/>
          <w:lang w:val="es-MX"/>
        </w:rPr>
        <w:t>Partes Interesadas:</w:t>
      </w:r>
      <w:r w:rsidRPr="00551042">
        <w:rPr>
          <w:rStyle w:val="Bodytext2Bold"/>
          <w:lang w:val="es-CO"/>
        </w:rPr>
        <w:t xml:space="preserve"> </w:t>
      </w:r>
      <w:r w:rsidRPr="00551042">
        <w:rPr>
          <w:lang w:val="es-CO"/>
        </w:rPr>
        <w:t>Persona u organización que puede afectar a, ser afectada por o percibirse a sí misma como afectada por una decisión o actividad.</w:t>
      </w:r>
    </w:p>
    <w:p w14:paraId="52DACA0A" w14:textId="659309FE" w:rsidR="005B5855" w:rsidRPr="00551042" w:rsidRDefault="00EA5408" w:rsidP="00BA6A92">
      <w:pPr>
        <w:spacing w:before="60" w:after="60"/>
        <w:rPr>
          <w:lang w:val="es-MX"/>
        </w:rPr>
      </w:pPr>
      <w:r w:rsidRPr="00551042">
        <w:rPr>
          <w:b/>
          <w:bCs/>
          <w:lang w:val="es-MX"/>
        </w:rPr>
        <w:lastRenderedPageBreak/>
        <w:t>Riesgo</w:t>
      </w:r>
      <w:r w:rsidRPr="00551042">
        <w:rPr>
          <w:lang w:val="es-MX"/>
        </w:rPr>
        <w:t>: Posibilidad de que una amenaza concreta pueda explotar una vulnerabilidad para causar una pérdida o daño en un activo de información. Suele considerarse como una combinación de la probabilidad de un evento y sus consecuencias. (ISO/IEC 27000).</w:t>
      </w:r>
    </w:p>
    <w:p w14:paraId="0DD56757" w14:textId="77777777" w:rsidR="00EA5408" w:rsidRPr="00551042" w:rsidRDefault="00EA5408" w:rsidP="00BA6A92">
      <w:pPr>
        <w:spacing w:before="60" w:after="60"/>
        <w:rPr>
          <w:lang w:val="es-MX"/>
        </w:rPr>
      </w:pPr>
      <w:r w:rsidRPr="00551042">
        <w:rPr>
          <w:b/>
          <w:bCs/>
          <w:lang w:val="es-MX"/>
        </w:rPr>
        <w:t>Seguridad de la información</w:t>
      </w:r>
      <w:r w:rsidRPr="00551042">
        <w:rPr>
          <w:lang w:val="es-MX"/>
        </w:rPr>
        <w:t>: Preservación de la confidencialidad, integridad y disponibilidad de la información en cualquier medio: impreso o digital. (ISO/IEC 27000).</w:t>
      </w:r>
    </w:p>
    <w:p w14:paraId="4EEA1F8A" w14:textId="5D0290C8" w:rsidR="00EA5408" w:rsidRPr="00551042" w:rsidRDefault="00EA5408" w:rsidP="00BA6A92">
      <w:pPr>
        <w:spacing w:before="60" w:after="60"/>
        <w:rPr>
          <w:lang w:val="es-MX"/>
        </w:rPr>
      </w:pPr>
      <w:r w:rsidRPr="00551042">
        <w:rPr>
          <w:lang w:val="es-MX"/>
        </w:rPr>
        <w:t>Es pertinente señalar que "seguridad de la información" no solo corresponde a Seguridad Informática, sino que su alcance se complementa con ciberseguridad, seguridad física, ambiental y del recurso humano entre otras, buscando mantener la confidencialidad, la disponibilidad e integridad de la información. [Directiva 002 de 2021 – Alcaldía Mayor de Bogotá]</w:t>
      </w:r>
      <w:r w:rsidR="005B5855" w:rsidRPr="00551042">
        <w:rPr>
          <w:lang w:val="es-MX"/>
        </w:rPr>
        <w:t>.</w:t>
      </w:r>
    </w:p>
    <w:p w14:paraId="00442469" w14:textId="47C4071F" w:rsidR="005B5855" w:rsidRPr="00551042" w:rsidRDefault="00EA5408" w:rsidP="00BA6A92">
      <w:pPr>
        <w:spacing w:before="60" w:after="60"/>
        <w:rPr>
          <w:lang w:val="es-MX"/>
        </w:rPr>
      </w:pPr>
      <w:r w:rsidRPr="00551042">
        <w:rPr>
          <w:b/>
          <w:bCs/>
          <w:lang w:val="es-MX"/>
        </w:rPr>
        <w:t>Seguridad digital</w:t>
      </w:r>
      <w:r w:rsidRPr="00551042">
        <w:rPr>
          <w:lang w:val="es-MX"/>
        </w:rPr>
        <w:t>: Preservación de la confidencialidad, integridad, y disponibilidad de la información que se encuentra en medios digitales.</w:t>
      </w:r>
    </w:p>
    <w:p w14:paraId="0A413C62" w14:textId="78C73339" w:rsidR="005B5855" w:rsidRPr="00551042" w:rsidRDefault="00EA5408" w:rsidP="00BA6A92">
      <w:pPr>
        <w:spacing w:before="60" w:after="60"/>
        <w:rPr>
          <w:lang w:val="es-MX"/>
        </w:rPr>
      </w:pPr>
      <w:r w:rsidRPr="00551042">
        <w:rPr>
          <w:b/>
          <w:bCs/>
          <w:lang w:val="es-MX"/>
        </w:rPr>
        <w:t>SGSI</w:t>
      </w:r>
      <w:r w:rsidRPr="00551042">
        <w:rPr>
          <w:lang w:val="es-MX"/>
        </w:rPr>
        <w:t>: Sistema de Gestión de la Seguridad de la Información.</w:t>
      </w:r>
    </w:p>
    <w:p w14:paraId="7EA08ACA" w14:textId="31A6879D" w:rsidR="005B5855" w:rsidRPr="00551042" w:rsidRDefault="00EA5408" w:rsidP="00BA6A92">
      <w:pPr>
        <w:spacing w:before="60" w:after="60"/>
        <w:rPr>
          <w:lang w:val="es-MX"/>
        </w:rPr>
      </w:pPr>
      <w:r w:rsidRPr="00551042">
        <w:rPr>
          <w:b/>
          <w:bCs/>
          <w:lang w:val="es-MX"/>
        </w:rPr>
        <w:t>Sistema de información</w:t>
      </w:r>
      <w:r w:rsidRPr="00551042">
        <w:rPr>
          <w:lang w:val="es-MX"/>
        </w:rPr>
        <w:t>: Se refiere a un conjunto independiente de recursos de información organizados para la recopilación, procesamiento, mantenimiento, transmisión y difusión de información según determinados procedimientos, tanto automatizados como manuales.</w:t>
      </w:r>
    </w:p>
    <w:p w14:paraId="6235338B" w14:textId="2335C02A" w:rsidR="005B5855" w:rsidRPr="00551042" w:rsidRDefault="00EA5408" w:rsidP="00BA6A92">
      <w:pPr>
        <w:spacing w:before="60" w:after="60"/>
        <w:rPr>
          <w:lang w:val="es-MX"/>
        </w:rPr>
      </w:pPr>
      <w:r w:rsidRPr="00551042">
        <w:rPr>
          <w:b/>
          <w:bCs/>
          <w:lang w:val="es-MX"/>
        </w:rPr>
        <w:t>Tratamiento</w:t>
      </w:r>
      <w:r w:rsidRPr="00551042">
        <w:rPr>
          <w:lang w:val="es-MX"/>
        </w:rPr>
        <w:t>: Cualquier operación o conjunto de operaciones sobre datos personales, tales como la recolección, almacenamiento, uso, circulación o supresión. (Ley 1581 de 2012, art 3)</w:t>
      </w:r>
      <w:r w:rsidR="005B5855" w:rsidRPr="00551042">
        <w:rPr>
          <w:lang w:val="es-MX"/>
        </w:rPr>
        <w:t>.</w:t>
      </w:r>
    </w:p>
    <w:p w14:paraId="673C82E7" w14:textId="6277683E" w:rsidR="005B5855" w:rsidRPr="00551042" w:rsidRDefault="00EA5408" w:rsidP="00BA6A92">
      <w:pPr>
        <w:spacing w:before="60" w:after="60"/>
        <w:rPr>
          <w:lang w:val="es-MX"/>
        </w:rPr>
      </w:pPr>
      <w:r w:rsidRPr="00551042">
        <w:rPr>
          <w:b/>
          <w:bCs/>
          <w:lang w:val="es-MX"/>
        </w:rPr>
        <w:t>Usuario</w:t>
      </w:r>
      <w:r w:rsidRPr="00551042">
        <w:rPr>
          <w:lang w:val="es-MX"/>
        </w:rPr>
        <w:t>: Cualquier persona que tiene acceso a la plataforma y a los activos de información, sea en calidad de usuario final, tercero o administrador de la plataforma.</w:t>
      </w:r>
    </w:p>
    <w:p w14:paraId="3D98A6B6" w14:textId="604DF9AD" w:rsidR="001521A6" w:rsidRDefault="00EA5408" w:rsidP="00BA6A92">
      <w:pPr>
        <w:spacing w:before="60" w:after="60"/>
        <w:rPr>
          <w:rFonts w:cs="Arial"/>
          <w:sz w:val="22"/>
          <w:szCs w:val="22"/>
          <w:lang w:val="es-MX"/>
        </w:rPr>
      </w:pPr>
      <w:r w:rsidRPr="00551042">
        <w:rPr>
          <w:rFonts w:cs="Arial"/>
          <w:b/>
          <w:bCs/>
          <w:sz w:val="22"/>
          <w:szCs w:val="22"/>
          <w:lang w:val="es-MX"/>
        </w:rPr>
        <w:t>Vulnerabilidad</w:t>
      </w:r>
      <w:r w:rsidRPr="00551042">
        <w:rPr>
          <w:rFonts w:cs="Arial"/>
          <w:sz w:val="22"/>
          <w:szCs w:val="22"/>
          <w:lang w:val="es-MX"/>
        </w:rPr>
        <w:t>: Debilidad de un activo o control que puede ser explotada por una o más amenazas. (ISO/IEC 27000).</w:t>
      </w:r>
    </w:p>
    <w:p w14:paraId="1504B367" w14:textId="77777777" w:rsidR="00495B7A" w:rsidRDefault="00495B7A" w:rsidP="00BA6A92">
      <w:pPr>
        <w:spacing w:before="60" w:after="60"/>
        <w:rPr>
          <w:rFonts w:cs="Arial"/>
          <w:sz w:val="22"/>
          <w:szCs w:val="22"/>
          <w:lang w:val="es-MX"/>
        </w:rPr>
      </w:pPr>
    </w:p>
    <w:p w14:paraId="27A703BA" w14:textId="77777777" w:rsidR="00495B7A" w:rsidRPr="003A1D41" w:rsidRDefault="00495B7A" w:rsidP="00BA6A92">
      <w:pPr>
        <w:spacing w:before="60" w:after="60"/>
        <w:rPr>
          <w:rFonts w:cs="Arial"/>
          <w:sz w:val="22"/>
          <w:szCs w:val="22"/>
          <w:lang w:val="es-MX"/>
        </w:rPr>
      </w:pPr>
    </w:p>
    <w:p w14:paraId="55A7AE9B" w14:textId="39DA4957" w:rsidR="001521A6" w:rsidRPr="00551042" w:rsidRDefault="001521A6" w:rsidP="006F28F6">
      <w:pPr>
        <w:pStyle w:val="Ttulo1"/>
        <w:numPr>
          <w:ilvl w:val="0"/>
          <w:numId w:val="18"/>
        </w:numPr>
        <w:rPr>
          <w:lang w:val="es-CO"/>
        </w:rPr>
      </w:pPr>
      <w:bookmarkStart w:id="5" w:name="_Toc61015109"/>
      <w:bookmarkStart w:id="6" w:name="_Toc61016516"/>
      <w:bookmarkStart w:id="7" w:name="_Toc61017226"/>
      <w:bookmarkStart w:id="8" w:name="_Toc186797184"/>
      <w:r w:rsidRPr="00B9466C">
        <w:t>INTRODUCCIÓN</w:t>
      </w:r>
      <w:bookmarkEnd w:id="5"/>
      <w:bookmarkEnd w:id="6"/>
      <w:bookmarkEnd w:id="7"/>
      <w:bookmarkEnd w:id="8"/>
    </w:p>
    <w:p w14:paraId="686DA22C" w14:textId="2EFF2D71" w:rsidR="00140F57" w:rsidRDefault="00140F57" w:rsidP="00140F57">
      <w:pPr>
        <w:rPr>
          <w:lang w:val="es-CO"/>
        </w:rPr>
      </w:pPr>
      <w:r w:rsidRPr="00140F57">
        <w:rPr>
          <w:lang w:val="es-CO"/>
        </w:rPr>
        <w:lastRenderedPageBreak/>
        <w:t xml:space="preserve">En la era actual de creciente digitalización, la Unidad Administrativa Especial de Servicios Públicos reconoce la necesidad imperante de establecer un sólido plan de seguridad y privacidad. Este documento no solo sirve como una hoja de ruta estratégica, sino como una guía para la implementación y mantenimiento efectivo del modelo de seguridad </w:t>
      </w:r>
      <w:r>
        <w:rPr>
          <w:lang w:val="es-CO"/>
        </w:rPr>
        <w:t xml:space="preserve">y privacidad </w:t>
      </w:r>
      <w:r w:rsidRPr="00140F57">
        <w:rPr>
          <w:lang w:val="es-CO"/>
        </w:rPr>
        <w:t>de la información</w:t>
      </w:r>
      <w:r>
        <w:rPr>
          <w:lang w:val="es-CO"/>
        </w:rPr>
        <w:t xml:space="preserve"> -MSPI- definido por el Ministerio de Tecnologías de la Información y Comunicaciones MinTIC</w:t>
      </w:r>
      <w:r w:rsidRPr="00140F57">
        <w:rPr>
          <w:lang w:val="es-CO"/>
        </w:rPr>
        <w:t xml:space="preserve">. </w:t>
      </w:r>
    </w:p>
    <w:p w14:paraId="1FB4E6AE" w14:textId="07832503" w:rsidR="00140F57" w:rsidRPr="00140F57" w:rsidRDefault="00140F57" w:rsidP="00140F57">
      <w:pPr>
        <w:rPr>
          <w:lang w:val="es-CO"/>
        </w:rPr>
      </w:pPr>
      <w:r w:rsidRPr="00140F57">
        <w:rPr>
          <w:lang w:val="es-CO"/>
        </w:rPr>
        <w:t>E</w:t>
      </w:r>
      <w:r>
        <w:rPr>
          <w:lang w:val="es-CO"/>
        </w:rPr>
        <w:t xml:space="preserve">ste documento </w:t>
      </w:r>
      <w:r w:rsidRPr="00140F57">
        <w:rPr>
          <w:lang w:val="es-CO"/>
        </w:rPr>
        <w:t xml:space="preserve">aborda los procesos y acciones concretas necesarios para </w:t>
      </w:r>
      <w:r>
        <w:rPr>
          <w:lang w:val="es-CO"/>
        </w:rPr>
        <w:t>asegurar</w:t>
      </w:r>
      <w:r w:rsidRPr="00140F57">
        <w:rPr>
          <w:lang w:val="es-CO"/>
        </w:rPr>
        <w:t xml:space="preserve"> la confidencialidad</w:t>
      </w:r>
      <w:r>
        <w:rPr>
          <w:lang w:val="es-CO"/>
        </w:rPr>
        <w:t>, integridad y disponibilidad</w:t>
      </w:r>
      <w:r w:rsidRPr="00140F57">
        <w:rPr>
          <w:lang w:val="es-CO"/>
        </w:rPr>
        <w:t xml:space="preserve"> de los </w:t>
      </w:r>
      <w:r>
        <w:rPr>
          <w:lang w:val="es-CO"/>
        </w:rPr>
        <w:t>activos</w:t>
      </w:r>
      <w:r w:rsidRPr="00140F57">
        <w:rPr>
          <w:lang w:val="es-CO"/>
        </w:rPr>
        <w:t xml:space="preserve"> críticos administrados por </w:t>
      </w:r>
      <w:r>
        <w:rPr>
          <w:lang w:val="es-CO"/>
        </w:rPr>
        <w:t>la UAESP</w:t>
      </w:r>
      <w:r w:rsidRPr="00140F57">
        <w:rPr>
          <w:lang w:val="es-CO"/>
        </w:rPr>
        <w:t>.</w:t>
      </w:r>
      <w:r>
        <w:rPr>
          <w:lang w:val="es-CO"/>
        </w:rPr>
        <w:t xml:space="preserve"> La</w:t>
      </w:r>
      <w:r w:rsidRPr="00140F57">
        <w:rPr>
          <w:lang w:val="es-CO"/>
        </w:rPr>
        <w:t xml:space="preserve"> hoja de ruta se concentra en acciones operativas, procedimientos prácticos y la promoción de una cultura interna de concientización para fortalecer la resiliencia ante las amenazas emergentes en el ámbito de la seguridad y privacidad. Al seguir este plan, la Unidad Administrativa Especial de Servicios Públicos no solo protegerá activamente la información sensible, sino que también consolidará la confianza de los ciudadanos en nuestra capacidad para salvaguardar sus intereses.</w:t>
      </w:r>
    </w:p>
    <w:p w14:paraId="1A884132" w14:textId="70AA9792" w:rsidR="001521A6" w:rsidRPr="00BB1243" w:rsidRDefault="001521A6" w:rsidP="006F28F6">
      <w:pPr>
        <w:pStyle w:val="Ttulo1"/>
        <w:numPr>
          <w:ilvl w:val="0"/>
          <w:numId w:val="18"/>
        </w:numPr>
        <w:rPr>
          <w:lang w:val="es-CO"/>
        </w:rPr>
      </w:pPr>
      <w:bookmarkStart w:id="9" w:name="_bookmark0"/>
      <w:bookmarkStart w:id="10" w:name="_Toc61015110"/>
      <w:bookmarkStart w:id="11" w:name="_Toc61016517"/>
      <w:bookmarkStart w:id="12" w:name="_Toc61017227"/>
      <w:bookmarkStart w:id="13" w:name="_Toc186797185"/>
      <w:bookmarkEnd w:id="9"/>
      <w:r w:rsidRPr="00B9466C">
        <w:t>OBJETIVO</w:t>
      </w:r>
      <w:bookmarkEnd w:id="10"/>
      <w:bookmarkEnd w:id="11"/>
      <w:bookmarkEnd w:id="12"/>
      <w:bookmarkEnd w:id="13"/>
    </w:p>
    <w:p w14:paraId="3386F824" w14:textId="53A86119" w:rsidR="00507889" w:rsidRDefault="009C7202" w:rsidP="00140F57">
      <w:pPr>
        <w:rPr>
          <w:lang w:val="es-CO"/>
        </w:rPr>
      </w:pPr>
      <w:r w:rsidRPr="009C7202">
        <w:rPr>
          <w:lang w:val="es-CO"/>
        </w:rPr>
        <w:t xml:space="preserve">Fortalecer la seguridad y privacidad de la información en la </w:t>
      </w:r>
      <w:r w:rsidR="004637B5">
        <w:rPr>
          <w:lang w:val="es-CO"/>
        </w:rPr>
        <w:t>Entidad</w:t>
      </w:r>
      <w:r w:rsidRPr="009C7202">
        <w:rPr>
          <w:lang w:val="es-CO"/>
        </w:rPr>
        <w:t xml:space="preserve"> mediante la optimización del Modelo de Seguridad y Privacidad de la Información (MSPI), incrementando el nivel de madurez y el porcentaje de cumplimiento de los controles establecidos, en alineación con los lineamientos del habilitador de seguridad de la información de la Política Nacional de Gobierno Digital, con el propósito de garantizar la confidencialidad, integridad, disponibilidad y protección de los datos personales, así como la resiliencia ante riesgos tecnológicos y cibernéticos.</w:t>
      </w:r>
    </w:p>
    <w:p w14:paraId="5CC5E0FD" w14:textId="03B7FA96" w:rsidR="00A34B39" w:rsidRPr="003A1D41" w:rsidRDefault="00A34B39" w:rsidP="003A1D41">
      <w:pPr>
        <w:pStyle w:val="Ttulo2"/>
        <w:rPr>
          <w:lang w:val="es-CO"/>
        </w:rPr>
      </w:pPr>
      <w:bookmarkStart w:id="14" w:name="_Toc186797186"/>
      <w:r w:rsidRPr="007033FF">
        <w:rPr>
          <w:lang w:val="es-CO"/>
        </w:rPr>
        <w:t xml:space="preserve">2.1 Objetivos </w:t>
      </w:r>
      <w:r w:rsidRPr="00B9466C">
        <w:t>Específicos</w:t>
      </w:r>
      <w:bookmarkEnd w:id="14"/>
    </w:p>
    <w:p w14:paraId="470904A6" w14:textId="77777777" w:rsidR="001D474B" w:rsidRPr="001D474B" w:rsidRDefault="001D474B" w:rsidP="001D474B">
      <w:pPr>
        <w:pStyle w:val="Prrafodelista"/>
        <w:numPr>
          <w:ilvl w:val="0"/>
          <w:numId w:val="22"/>
        </w:numPr>
        <w:rPr>
          <w:rFonts w:ascii="Arial" w:hAnsi="Arial" w:cs="Arial"/>
          <w:sz w:val="24"/>
          <w:szCs w:val="24"/>
          <w:lang w:val="es-CO"/>
        </w:rPr>
      </w:pPr>
      <w:r w:rsidRPr="001D474B">
        <w:rPr>
          <w:rFonts w:ascii="Arial" w:hAnsi="Arial" w:cs="Arial"/>
          <w:sz w:val="24"/>
          <w:szCs w:val="24"/>
          <w:lang w:val="es-CO"/>
        </w:rPr>
        <w:t xml:space="preserve">Verificar y evaluar el cumplimiento de los requisitos establecidos en el Modelo de Seguridad y Privacidad de la Información (MSPI) mediante la aplicación del </w:t>
      </w:r>
      <w:r w:rsidRPr="001D474B">
        <w:rPr>
          <w:rFonts w:ascii="Arial" w:hAnsi="Arial" w:cs="Arial"/>
          <w:sz w:val="24"/>
          <w:szCs w:val="24"/>
          <w:lang w:val="es-CO"/>
        </w:rPr>
        <w:lastRenderedPageBreak/>
        <w:t>instrumento de evaluación proporcionado por el MinTIC.</w:t>
      </w:r>
    </w:p>
    <w:p w14:paraId="40043590" w14:textId="77777777" w:rsidR="001D474B" w:rsidRPr="001D474B" w:rsidRDefault="001D474B" w:rsidP="001D474B">
      <w:pPr>
        <w:pStyle w:val="Prrafodelista"/>
        <w:numPr>
          <w:ilvl w:val="0"/>
          <w:numId w:val="22"/>
        </w:numPr>
        <w:rPr>
          <w:rFonts w:ascii="Arial" w:hAnsi="Arial" w:cs="Arial"/>
          <w:sz w:val="24"/>
          <w:szCs w:val="24"/>
          <w:lang w:val="es-CO"/>
        </w:rPr>
      </w:pPr>
      <w:r w:rsidRPr="001D474B">
        <w:rPr>
          <w:rFonts w:ascii="Arial" w:hAnsi="Arial" w:cs="Arial"/>
          <w:sz w:val="24"/>
          <w:szCs w:val="24"/>
          <w:lang w:val="es-CO"/>
        </w:rPr>
        <w:t>Diseñar e implementar acciones correctivas y de mejora continua que fortalezcan la eficacia del MSPI y lo adapten a las necesidades específicas de la Entidad.</w:t>
      </w:r>
    </w:p>
    <w:p w14:paraId="04A58977" w14:textId="6E443CFF" w:rsidR="00E3146E" w:rsidRPr="00285F62" w:rsidRDefault="001D474B" w:rsidP="001D474B">
      <w:pPr>
        <w:pStyle w:val="Prrafodelista"/>
        <w:numPr>
          <w:ilvl w:val="0"/>
          <w:numId w:val="22"/>
        </w:numPr>
        <w:rPr>
          <w:rFonts w:ascii="Arial" w:hAnsi="Arial" w:cs="Arial"/>
          <w:sz w:val="24"/>
          <w:szCs w:val="24"/>
          <w:lang w:val="es-CO"/>
        </w:rPr>
      </w:pPr>
      <w:r w:rsidRPr="001D474B">
        <w:rPr>
          <w:rFonts w:ascii="Arial" w:hAnsi="Arial" w:cs="Arial"/>
          <w:sz w:val="24"/>
          <w:szCs w:val="24"/>
          <w:lang w:val="es-CO"/>
        </w:rPr>
        <w:t xml:space="preserve">Incrementar el porcentaje de implementación de controles del MSPI, </w:t>
      </w:r>
      <w:r w:rsidR="0019546F">
        <w:rPr>
          <w:rFonts w:ascii="Arial" w:hAnsi="Arial" w:cs="Arial"/>
          <w:sz w:val="24"/>
          <w:szCs w:val="24"/>
          <w:lang w:val="es-CO"/>
        </w:rPr>
        <w:t>para aumentar</w:t>
      </w:r>
      <w:r w:rsidRPr="001D474B">
        <w:rPr>
          <w:rFonts w:ascii="Arial" w:hAnsi="Arial" w:cs="Arial"/>
          <w:sz w:val="24"/>
          <w:szCs w:val="24"/>
          <w:lang w:val="es-CO"/>
        </w:rPr>
        <w:t xml:space="preserve"> el nivel de madurez del modelo de "Gestionado" a "Optimizado", en cumplimiento de los estándares y lineamientos definidos</w:t>
      </w:r>
      <w:r w:rsidR="00D32AD9" w:rsidRPr="00285F62">
        <w:rPr>
          <w:rFonts w:ascii="Arial" w:hAnsi="Arial" w:cs="Arial"/>
          <w:sz w:val="24"/>
          <w:szCs w:val="24"/>
          <w:lang w:val="es-CO"/>
        </w:rPr>
        <w:t>”</w:t>
      </w:r>
    </w:p>
    <w:p w14:paraId="7FD92EDB" w14:textId="3058B37A" w:rsidR="001521A6" w:rsidRPr="00551042" w:rsidRDefault="1D4B89EF" w:rsidP="006F28F6">
      <w:pPr>
        <w:pStyle w:val="Ttulo1"/>
        <w:numPr>
          <w:ilvl w:val="0"/>
          <w:numId w:val="18"/>
        </w:numPr>
        <w:rPr>
          <w:lang w:val="es-CO"/>
        </w:rPr>
      </w:pPr>
      <w:bookmarkStart w:id="15" w:name="_Toc61015111"/>
      <w:bookmarkStart w:id="16" w:name="_Toc61016518"/>
      <w:bookmarkStart w:id="17" w:name="_Toc61017228"/>
      <w:bookmarkStart w:id="18" w:name="_Toc186797187"/>
      <w:r w:rsidRPr="00551042">
        <w:rPr>
          <w:lang w:val="es-CO"/>
        </w:rPr>
        <w:t xml:space="preserve">REFERENCIA </w:t>
      </w:r>
      <w:r w:rsidRPr="00B9466C">
        <w:t>NORMATIVA</w:t>
      </w:r>
      <w:bookmarkEnd w:id="15"/>
      <w:bookmarkEnd w:id="16"/>
      <w:bookmarkEnd w:id="17"/>
      <w:bookmarkEnd w:id="18"/>
    </w:p>
    <w:p w14:paraId="49E792C6" w14:textId="09420489" w:rsidR="001521A6" w:rsidRPr="00285F62" w:rsidRDefault="00186AD6" w:rsidP="003824C3">
      <w:pPr>
        <w:widowControl w:val="0"/>
        <w:numPr>
          <w:ilvl w:val="0"/>
          <w:numId w:val="6"/>
        </w:numPr>
        <w:tabs>
          <w:tab w:val="clear" w:pos="720"/>
        </w:tabs>
        <w:autoSpaceDE w:val="0"/>
        <w:autoSpaceDN w:val="0"/>
        <w:ind w:left="426" w:hanging="436"/>
        <w:rPr>
          <w:rFonts w:cs="Arial"/>
          <w:lang w:val="es-CO"/>
        </w:rPr>
      </w:pPr>
      <w:bookmarkStart w:id="19" w:name="_Hlk1132200"/>
      <w:r w:rsidRPr="00285F62">
        <w:rPr>
          <w:rFonts w:cs="Arial"/>
          <w:lang w:val="es-CO"/>
        </w:rPr>
        <w:t>CONPES 3995 de 2020: Política Nacional de Confianza y Seguridad Digital.</w:t>
      </w:r>
    </w:p>
    <w:bookmarkEnd w:id="19"/>
    <w:p w14:paraId="192909E2" w14:textId="6097FA7F" w:rsidR="00903DB8" w:rsidRDefault="001521A6" w:rsidP="00F75280">
      <w:pPr>
        <w:widowControl w:val="0"/>
        <w:numPr>
          <w:ilvl w:val="0"/>
          <w:numId w:val="6"/>
        </w:numPr>
        <w:tabs>
          <w:tab w:val="clear" w:pos="720"/>
        </w:tabs>
        <w:autoSpaceDE w:val="0"/>
        <w:autoSpaceDN w:val="0"/>
        <w:ind w:left="426" w:hanging="436"/>
        <w:rPr>
          <w:rFonts w:cs="Arial"/>
          <w:lang w:val="es-CO"/>
        </w:rPr>
      </w:pPr>
      <w:r w:rsidRPr="00903DB8">
        <w:rPr>
          <w:rFonts w:cs="Arial"/>
          <w:lang w:val="es-CO"/>
        </w:rPr>
        <w:t xml:space="preserve">Decreto 103 de 2015 el cual reglamenta la ley 1712 de 2014 </w:t>
      </w:r>
      <w:r w:rsidR="00411DF8" w:rsidRPr="00411DF8">
        <w:rPr>
          <w:rFonts w:cs="Arial"/>
          <w:lang w:val="es-CO"/>
        </w:rPr>
        <w:t>ley de transparencia y del derecho de acceso a la información pública nacional</w:t>
      </w:r>
      <w:r w:rsidR="00411DF8">
        <w:rPr>
          <w:rFonts w:cs="Arial"/>
          <w:lang w:val="es-CO"/>
        </w:rPr>
        <w:t>.</w:t>
      </w:r>
    </w:p>
    <w:p w14:paraId="37CAA9A6" w14:textId="06B998D6" w:rsidR="001521A6" w:rsidRDefault="001521A6" w:rsidP="00F75280">
      <w:pPr>
        <w:widowControl w:val="0"/>
        <w:numPr>
          <w:ilvl w:val="0"/>
          <w:numId w:val="6"/>
        </w:numPr>
        <w:tabs>
          <w:tab w:val="clear" w:pos="720"/>
        </w:tabs>
        <w:autoSpaceDE w:val="0"/>
        <w:autoSpaceDN w:val="0"/>
        <w:ind w:left="426" w:hanging="436"/>
        <w:rPr>
          <w:rFonts w:cs="Arial"/>
          <w:lang w:val="es-CO"/>
        </w:rPr>
      </w:pPr>
      <w:r w:rsidRPr="00903DB8">
        <w:rPr>
          <w:rFonts w:cs="Arial"/>
          <w:lang w:val="es-CO"/>
        </w:rPr>
        <w:t>Ley 1581 de 2012, reglamentada parcialmente por el Decreto Nacional 1377 de 2013 y por el Decreto 1081 de 2015, “Protección de datos personales”.</w:t>
      </w:r>
    </w:p>
    <w:p w14:paraId="0293AEE8" w14:textId="76A9B625" w:rsidR="00D976DE" w:rsidRPr="00903DB8" w:rsidRDefault="00D976DE" w:rsidP="00F75280">
      <w:pPr>
        <w:widowControl w:val="0"/>
        <w:numPr>
          <w:ilvl w:val="0"/>
          <w:numId w:val="6"/>
        </w:numPr>
        <w:tabs>
          <w:tab w:val="clear" w:pos="720"/>
        </w:tabs>
        <w:autoSpaceDE w:val="0"/>
        <w:autoSpaceDN w:val="0"/>
        <w:ind w:left="426" w:hanging="436"/>
        <w:rPr>
          <w:rFonts w:cs="Arial"/>
          <w:lang w:val="es-CO"/>
        </w:rPr>
      </w:pPr>
      <w:r w:rsidRPr="00FC3D4A">
        <w:rPr>
          <w:rFonts w:cs="Arial"/>
          <w:lang w:val="es-CO"/>
        </w:rPr>
        <w:t xml:space="preserve">Ley 1712 del </w:t>
      </w:r>
      <w:r>
        <w:rPr>
          <w:rFonts w:cs="Arial"/>
          <w:lang w:val="es-CO"/>
        </w:rPr>
        <w:t>6</w:t>
      </w:r>
      <w:r w:rsidRPr="00FC3D4A">
        <w:rPr>
          <w:rFonts w:cs="Arial"/>
          <w:lang w:val="es-CO"/>
        </w:rPr>
        <w:t xml:space="preserve"> de </w:t>
      </w:r>
      <w:r>
        <w:rPr>
          <w:rFonts w:cs="Arial"/>
          <w:lang w:val="es-CO"/>
        </w:rPr>
        <w:t>marzo</w:t>
      </w:r>
      <w:r w:rsidRPr="00FC3D4A">
        <w:rPr>
          <w:rFonts w:cs="Arial"/>
          <w:lang w:val="es-CO"/>
        </w:rPr>
        <w:t xml:space="preserve"> de 2012 Por medio de la cual se crea la Ley de Transparencia y del Derecho al Acceso a la Información Pública Nacional, y se dictan otras disposiciones</w:t>
      </w:r>
    </w:p>
    <w:p w14:paraId="3F0DFF66" w14:textId="77777777" w:rsidR="00D976DE" w:rsidRDefault="001521A6" w:rsidP="00D976DE">
      <w:pPr>
        <w:widowControl w:val="0"/>
        <w:numPr>
          <w:ilvl w:val="0"/>
          <w:numId w:val="6"/>
        </w:numPr>
        <w:tabs>
          <w:tab w:val="clear" w:pos="720"/>
        </w:tabs>
        <w:autoSpaceDE w:val="0"/>
        <w:autoSpaceDN w:val="0"/>
        <w:ind w:left="426" w:hanging="436"/>
        <w:rPr>
          <w:rFonts w:cs="Arial"/>
          <w:lang w:val="es-CO"/>
        </w:rPr>
      </w:pPr>
      <w:r w:rsidRPr="00285F62">
        <w:rPr>
          <w:rFonts w:cs="Arial"/>
          <w:lang w:val="es-CO"/>
        </w:rPr>
        <w:t xml:space="preserve">Decreto único reglamentario 1078 de 2015 – </w:t>
      </w:r>
      <w:proofErr w:type="spellStart"/>
      <w:r w:rsidRPr="00285F62">
        <w:rPr>
          <w:rFonts w:cs="Arial"/>
          <w:lang w:val="es-CO"/>
        </w:rPr>
        <w:t>MinTic</w:t>
      </w:r>
      <w:proofErr w:type="spellEnd"/>
      <w:r w:rsidRPr="00285F62">
        <w:rPr>
          <w:rFonts w:cs="Arial"/>
          <w:lang w:val="es-CO"/>
        </w:rPr>
        <w:t xml:space="preserve"> – Modelo de Seguridad y Privacidad de Información.</w:t>
      </w:r>
    </w:p>
    <w:p w14:paraId="655F4FAB" w14:textId="648E382D" w:rsidR="00D976DE" w:rsidRPr="00D976DE" w:rsidRDefault="00D976DE" w:rsidP="00D976DE">
      <w:pPr>
        <w:widowControl w:val="0"/>
        <w:numPr>
          <w:ilvl w:val="0"/>
          <w:numId w:val="6"/>
        </w:numPr>
        <w:tabs>
          <w:tab w:val="clear" w:pos="720"/>
        </w:tabs>
        <w:autoSpaceDE w:val="0"/>
        <w:autoSpaceDN w:val="0"/>
        <w:ind w:left="426" w:hanging="436"/>
        <w:rPr>
          <w:rFonts w:cs="Arial"/>
          <w:lang w:val="es-CO"/>
        </w:rPr>
      </w:pPr>
      <w:r w:rsidRPr="00D976DE">
        <w:rPr>
          <w:rFonts w:cs="Arial"/>
          <w:lang w:val="es-CO"/>
        </w:rPr>
        <w:t>Decreto 1083 del 26 de mayo de 2015, artículo 2.2.22.3.14 Por el cual se expide el Decreto Único Reglamentario del Sector Función Pública, y se compila, entre otros, los Decretos: 1499 de 2017: Sistema de Gestión establecido en el Artículo 133 de la Ley 1753 de 2015; 612 de 2018: Integración de los planes institucionales y estratégicos al plan de acción.</w:t>
      </w:r>
    </w:p>
    <w:p w14:paraId="18E10E10" w14:textId="2CB037AD" w:rsidR="00D0763C" w:rsidRPr="00285F62" w:rsidRDefault="001521A6" w:rsidP="003824C3">
      <w:pPr>
        <w:widowControl w:val="0"/>
        <w:numPr>
          <w:ilvl w:val="0"/>
          <w:numId w:val="6"/>
        </w:numPr>
        <w:tabs>
          <w:tab w:val="clear" w:pos="720"/>
        </w:tabs>
        <w:autoSpaceDE w:val="0"/>
        <w:autoSpaceDN w:val="0"/>
        <w:ind w:left="426" w:hanging="436"/>
        <w:rPr>
          <w:rFonts w:cs="Arial"/>
          <w:lang w:val="es-CO"/>
        </w:rPr>
      </w:pPr>
      <w:r w:rsidRPr="00285F62">
        <w:rPr>
          <w:rFonts w:cs="Arial"/>
          <w:lang w:val="es-CO"/>
        </w:rPr>
        <w:lastRenderedPageBreak/>
        <w:t>ISO/IEC 27000:2013. Estándar del Sistema de Gestión de Seguridad de Información.</w:t>
      </w:r>
    </w:p>
    <w:p w14:paraId="6379A90F" w14:textId="77777777" w:rsidR="00D976DE" w:rsidRPr="00D976DE" w:rsidRDefault="00D976DE" w:rsidP="00D976DE">
      <w:pPr>
        <w:widowControl w:val="0"/>
        <w:numPr>
          <w:ilvl w:val="0"/>
          <w:numId w:val="6"/>
        </w:numPr>
        <w:tabs>
          <w:tab w:val="clear" w:pos="720"/>
        </w:tabs>
        <w:autoSpaceDE w:val="0"/>
        <w:autoSpaceDN w:val="0"/>
        <w:ind w:left="426" w:hanging="436"/>
        <w:rPr>
          <w:rFonts w:cs="Arial"/>
          <w:lang w:val="es-CO"/>
        </w:rPr>
      </w:pPr>
      <w:r>
        <w:rPr>
          <w:rFonts w:cs="Arial"/>
        </w:rPr>
        <w:t>R</w:t>
      </w:r>
      <w:r w:rsidRPr="00AB1C61">
        <w:rPr>
          <w:rFonts w:cs="Arial"/>
        </w:rPr>
        <w:t>esolución No. 757 de 2023</w:t>
      </w:r>
      <w:r>
        <w:rPr>
          <w:rFonts w:cs="Arial"/>
        </w:rPr>
        <w:t xml:space="preserve">: </w:t>
      </w:r>
      <w:r w:rsidRPr="00AB1C61">
        <w:rPr>
          <w:rFonts w:cs="Arial"/>
        </w:rPr>
        <w:t>Por la cual se adopta el Sistema de Gestión en la Unidad Administrativa Especial de Servicios Públicos UAESP y se derogan la Resoluciones 313 de 2020 y 571 de 2021</w:t>
      </w:r>
      <w:r>
        <w:rPr>
          <w:rFonts w:cs="Arial"/>
        </w:rPr>
        <w:t>.</w:t>
      </w:r>
    </w:p>
    <w:p w14:paraId="0C945E5A" w14:textId="77777777" w:rsidR="00D976DE" w:rsidRDefault="00D976DE" w:rsidP="00D976DE">
      <w:pPr>
        <w:widowControl w:val="0"/>
        <w:numPr>
          <w:ilvl w:val="0"/>
          <w:numId w:val="6"/>
        </w:numPr>
        <w:tabs>
          <w:tab w:val="clear" w:pos="720"/>
        </w:tabs>
        <w:autoSpaceDE w:val="0"/>
        <w:autoSpaceDN w:val="0"/>
        <w:ind w:left="426" w:hanging="436"/>
        <w:rPr>
          <w:rFonts w:cs="Arial"/>
          <w:lang w:val="es-CO"/>
        </w:rPr>
      </w:pPr>
      <w:r w:rsidRPr="00285F62">
        <w:rPr>
          <w:rFonts w:cs="Arial"/>
          <w:lang w:val="es-CO"/>
        </w:rPr>
        <w:t>Decreto 767 de 2022: "Por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p w14:paraId="3DC1458C" w14:textId="77777777" w:rsidR="00D976DE" w:rsidRDefault="00D976DE" w:rsidP="00D976DE">
      <w:pPr>
        <w:widowControl w:val="0"/>
        <w:numPr>
          <w:ilvl w:val="0"/>
          <w:numId w:val="6"/>
        </w:numPr>
        <w:tabs>
          <w:tab w:val="clear" w:pos="720"/>
        </w:tabs>
        <w:autoSpaceDE w:val="0"/>
        <w:autoSpaceDN w:val="0"/>
        <w:ind w:left="426" w:hanging="436"/>
        <w:rPr>
          <w:rFonts w:cs="Arial"/>
          <w:lang w:val="es-CO"/>
        </w:rPr>
      </w:pPr>
      <w:r>
        <w:rPr>
          <w:rFonts w:cs="Arial"/>
          <w:lang w:val="es-CO"/>
        </w:rPr>
        <w:t xml:space="preserve">Decreto 338 de 2022 </w:t>
      </w:r>
      <w:r w:rsidRPr="00442987">
        <w:rPr>
          <w:rFonts w:cs="Arial"/>
          <w:lang w:val="es-CO"/>
        </w:rPr>
        <w:t>Por el cual se adiciona el Titulo 21 a la Parte 2 del Libro 2 del Decreto Único 1078 de 2015, Reglamentario del Sector de Tecnologías de la Información y las Comunicaciones, con el fin de establecer los lineamientos generales para fortalecer la gobernanza de la seguridad digital, se crea el Modelo y las instancias de Gobernanza de Seguridad Digital y se dictan otras disposicione</w:t>
      </w:r>
      <w:r>
        <w:rPr>
          <w:rFonts w:cs="Arial"/>
          <w:lang w:val="es-CO"/>
        </w:rPr>
        <w:t>s.</w:t>
      </w:r>
    </w:p>
    <w:p w14:paraId="6B1782BF" w14:textId="77777777" w:rsidR="00D976DE" w:rsidRPr="00285F62" w:rsidRDefault="00D976DE" w:rsidP="00D976DE">
      <w:pPr>
        <w:widowControl w:val="0"/>
        <w:numPr>
          <w:ilvl w:val="0"/>
          <w:numId w:val="6"/>
        </w:numPr>
        <w:tabs>
          <w:tab w:val="clear" w:pos="720"/>
        </w:tabs>
        <w:autoSpaceDE w:val="0"/>
        <w:autoSpaceDN w:val="0"/>
        <w:ind w:left="426" w:hanging="436"/>
        <w:rPr>
          <w:rFonts w:cs="Arial"/>
          <w:lang w:val="es-CO"/>
        </w:rPr>
      </w:pPr>
      <w:r w:rsidRPr="00285F62">
        <w:rPr>
          <w:rFonts w:cs="Arial"/>
          <w:lang w:val="es-CO"/>
        </w:rPr>
        <w:t>Resolución 500 de 2021 Por la cual se establecen los lineamientos y estándares para la estrategia de seguridad digital y se adopta el modelo de seguridad y privacidad como habilitador de la política de seguridad y privacidad de la información y el manual de políticas de seguridad de la información.</w:t>
      </w:r>
    </w:p>
    <w:p w14:paraId="71D4F83A" w14:textId="745ADD78" w:rsidR="00433403" w:rsidRPr="00285F62" w:rsidRDefault="00433403" w:rsidP="003824C3">
      <w:pPr>
        <w:widowControl w:val="0"/>
        <w:numPr>
          <w:ilvl w:val="0"/>
          <w:numId w:val="6"/>
        </w:numPr>
        <w:tabs>
          <w:tab w:val="clear" w:pos="720"/>
        </w:tabs>
        <w:autoSpaceDE w:val="0"/>
        <w:autoSpaceDN w:val="0"/>
        <w:ind w:left="426" w:hanging="436"/>
        <w:rPr>
          <w:rFonts w:cs="Arial"/>
          <w:lang w:val="es-CO"/>
        </w:rPr>
      </w:pPr>
      <w:r w:rsidRPr="00285F62">
        <w:rPr>
          <w:rFonts w:cs="Arial"/>
          <w:lang w:val="es-CO"/>
        </w:rPr>
        <w:t>Resolución 1519 de 2020: Por la cual se definen los estándares y directrices para publicar la información señalada en la Ley 1712 del 2014 y se definen los requisitos materia de acceso a la información pública, accesibilidad web, seguridad digital, y datos abiertos.</w:t>
      </w:r>
    </w:p>
    <w:p w14:paraId="097D4969" w14:textId="39A7CCA4" w:rsidR="001521A6" w:rsidRPr="00BB1243" w:rsidRDefault="001521A6" w:rsidP="006F28F6">
      <w:pPr>
        <w:pStyle w:val="Ttulo1"/>
        <w:numPr>
          <w:ilvl w:val="0"/>
          <w:numId w:val="18"/>
        </w:numPr>
        <w:rPr>
          <w:lang w:val="es-CO"/>
        </w:rPr>
      </w:pPr>
      <w:bookmarkStart w:id="20" w:name="_Toc520749577"/>
      <w:bookmarkStart w:id="21" w:name="_Toc61015112"/>
      <w:bookmarkStart w:id="22" w:name="_Toc61016519"/>
      <w:bookmarkStart w:id="23" w:name="_Toc61017229"/>
      <w:bookmarkStart w:id="24" w:name="_Toc186797188"/>
      <w:r w:rsidRPr="00B9466C">
        <w:t>R</w:t>
      </w:r>
      <w:bookmarkEnd w:id="20"/>
      <w:r w:rsidRPr="00B9466C">
        <w:t>ESPONSABLES</w:t>
      </w:r>
      <w:r w:rsidRPr="00551042">
        <w:rPr>
          <w:lang w:val="es-CO"/>
        </w:rPr>
        <w:t xml:space="preserve"> DE LA IMPLEMENTACIÓN</w:t>
      </w:r>
      <w:bookmarkEnd w:id="21"/>
      <w:bookmarkEnd w:id="22"/>
      <w:bookmarkEnd w:id="23"/>
      <w:bookmarkEnd w:id="24"/>
    </w:p>
    <w:p w14:paraId="17027924" w14:textId="3A31CCD0" w:rsidR="00B42520" w:rsidRDefault="001521A6" w:rsidP="00B42520">
      <w:pPr>
        <w:spacing w:before="100" w:beforeAutospacing="1" w:after="100" w:afterAutospacing="1"/>
        <w:rPr>
          <w:lang w:val="es-CO"/>
        </w:rPr>
      </w:pPr>
      <w:r w:rsidRPr="00551042">
        <w:rPr>
          <w:lang w:val="es-CO"/>
        </w:rPr>
        <w:lastRenderedPageBreak/>
        <w:t xml:space="preserve">Se adopta </w:t>
      </w:r>
      <w:r w:rsidR="000C4B07">
        <w:rPr>
          <w:lang w:val="es-CO"/>
        </w:rPr>
        <w:t xml:space="preserve">al interior de la Entidad </w:t>
      </w:r>
      <w:r w:rsidRPr="00551042">
        <w:rPr>
          <w:lang w:val="es-CO"/>
        </w:rPr>
        <w:t xml:space="preserve">la Resolución </w:t>
      </w:r>
      <w:r w:rsidR="00FC5AC5">
        <w:rPr>
          <w:lang w:val="es-CO"/>
        </w:rPr>
        <w:t xml:space="preserve">757 </w:t>
      </w:r>
      <w:r w:rsidRPr="00551042">
        <w:rPr>
          <w:lang w:val="es-CO"/>
        </w:rPr>
        <w:t>de 202</w:t>
      </w:r>
      <w:r w:rsidR="00FC5AC5">
        <w:rPr>
          <w:lang w:val="es-CO"/>
        </w:rPr>
        <w:t>3</w:t>
      </w:r>
      <w:r w:rsidRPr="00551042">
        <w:rPr>
          <w:lang w:val="es-CO"/>
        </w:rPr>
        <w:t xml:space="preserve"> “</w:t>
      </w:r>
      <w:r w:rsidR="00FC5AC5">
        <w:rPr>
          <w:lang w:val="es-CO"/>
        </w:rPr>
        <w:t>Por</w:t>
      </w:r>
      <w:r w:rsidR="00FC5AC5">
        <w:t xml:space="preserve"> la cual se adopta el Sistema de Gestión en la Unidad Administrativa Especial de Servicios Públicos UAESP y se derogan la Resoluciones 313 de 2020 y 571 de 2021"</w:t>
      </w:r>
      <w:r w:rsidRPr="00551042">
        <w:rPr>
          <w:lang w:val="es-CO"/>
        </w:rPr>
        <w:t>”</w:t>
      </w:r>
      <w:r w:rsidR="00F353F6" w:rsidRPr="00551042">
        <w:rPr>
          <w:lang w:val="es-CO"/>
        </w:rPr>
        <w:t>.</w:t>
      </w:r>
      <w:r w:rsidRPr="00551042">
        <w:rPr>
          <w:lang w:val="es-CO"/>
        </w:rPr>
        <w:t xml:space="preserve">  </w:t>
      </w:r>
    </w:p>
    <w:p w14:paraId="3D73C7AC" w14:textId="1CAF9561" w:rsidR="001521A6" w:rsidRPr="00551042" w:rsidRDefault="001521A6" w:rsidP="00B42520">
      <w:pPr>
        <w:spacing w:before="100" w:beforeAutospacing="1" w:after="100" w:afterAutospacing="1"/>
        <w:rPr>
          <w:lang w:val="es-CO"/>
        </w:rPr>
      </w:pPr>
      <w:r w:rsidRPr="00551042">
        <w:rPr>
          <w:lang w:val="es-CO"/>
        </w:rPr>
        <w:t>Artículo 2° CREACIÓN DEL COMITÉ INSTITUCIONAL DE GESTIÓN Y DESEMPEÑO DE LA UNIDAD ADMINISTRATIVA ESPECIAL DE SERVICIOS PÚBLICOS. Créase el Comité Institucional de Gestión y Desempeño en la Unidad Administrativa Especial de Servicios Públicos (UAESP), encargado de orientar la implementación y seguimiento del Sistema de Gestión y la operación del MIPG, articulando todos los procesos y actividades de la UAESP, recursos, herramientas, estrategias y políticas de gestión y desempeño institucional, de acuerdo con la normatividad vigente en la materia.</w:t>
      </w:r>
    </w:p>
    <w:p w14:paraId="2BCFDB2C" w14:textId="55D54E43" w:rsidR="00B42520" w:rsidRDefault="001521A6" w:rsidP="00B42520">
      <w:pPr>
        <w:spacing w:before="100" w:beforeAutospacing="1" w:after="100" w:afterAutospacing="1"/>
        <w:rPr>
          <w:lang w:val="es-CO"/>
        </w:rPr>
      </w:pPr>
      <w:r w:rsidRPr="00551042">
        <w:rPr>
          <w:lang w:val="es-CO"/>
        </w:rPr>
        <w:t>Artículo 32°. MESAS TÉCNICAS DE TRABAJO. Con el fin de garantizar el óptimo funcionamiento del Comité Institucional de Gestión y Desempeño, del Comité Institucional de Coordinación de Control Interno de la UAESP y el de facilitar la implementación y desarrollo del Modelo Integrado de Planeación y Gestión, se podrán conformar mesas técnicas de trabajo necesarias para operacionalizar las Políticas del MIPG vigentes en la UAESP</w:t>
      </w:r>
      <w:r w:rsidR="00FC5AC5">
        <w:rPr>
          <w:lang w:val="es-CO"/>
        </w:rPr>
        <w:t xml:space="preserve"> en la entidad, cuando el desarrollo de la respectiva política requiera la articulación de dos o más procesos o dependencias.</w:t>
      </w:r>
    </w:p>
    <w:p w14:paraId="566D6511" w14:textId="32D18B0A" w:rsidR="00B42520" w:rsidRDefault="00F63ABB" w:rsidP="00B42520">
      <w:pPr>
        <w:spacing w:before="100" w:beforeAutospacing="1" w:after="100" w:afterAutospacing="1"/>
        <w:rPr>
          <w:lang w:val="es-CO"/>
        </w:rPr>
      </w:pPr>
      <w:r>
        <w:rPr>
          <w:lang w:val="es-CO"/>
        </w:rPr>
        <w:t>Por lo anterior, y de acuerdo con las funciones descritas del Comité Institucional de gestión y Desempeño en el artículo 4, es responsabilidad de la Dirección velar por la implementación del Modelo de Seguridad y Privacidad de la Información -MSPI- mediante el aseguramiento de la implementación y desarrollo de las políticas de gestión y directrices en materia de seguridad y privacidad de la información.</w:t>
      </w:r>
    </w:p>
    <w:p w14:paraId="1DE3EB60" w14:textId="183222CA" w:rsidR="001521A6" w:rsidRDefault="00F63ABB" w:rsidP="00BA6A92">
      <w:pPr>
        <w:rPr>
          <w:lang w:val="es-CO"/>
        </w:rPr>
      </w:pPr>
      <w:r>
        <w:rPr>
          <w:lang w:val="es-CO"/>
        </w:rPr>
        <w:t>Así mismo</w:t>
      </w:r>
      <w:r w:rsidR="001521A6" w:rsidRPr="00551042">
        <w:rPr>
          <w:lang w:val="es-CO"/>
        </w:rPr>
        <w:t>,</w:t>
      </w:r>
      <w:r w:rsidR="00891C2F" w:rsidRPr="00551042">
        <w:rPr>
          <w:lang w:val="es-CO"/>
        </w:rPr>
        <w:t xml:space="preserve"> la Oficina TIC como líder de la </w:t>
      </w:r>
      <w:r w:rsidR="001521A6" w:rsidRPr="00551042">
        <w:rPr>
          <w:lang w:val="es-CO"/>
        </w:rPr>
        <w:t>Política de Seguridad Digital</w:t>
      </w:r>
      <w:r w:rsidR="004D2EB1" w:rsidRPr="00551042">
        <w:rPr>
          <w:lang w:val="es-CO"/>
        </w:rPr>
        <w:t xml:space="preserve">, </w:t>
      </w:r>
      <w:r>
        <w:rPr>
          <w:lang w:val="es-CO"/>
        </w:rPr>
        <w:t>a través</w:t>
      </w:r>
      <w:r w:rsidR="004D2EB1" w:rsidRPr="00551042">
        <w:rPr>
          <w:lang w:val="es-CO"/>
        </w:rPr>
        <w:t xml:space="preserve"> de la mesa técnica</w:t>
      </w:r>
      <w:r w:rsidR="001521A6" w:rsidRPr="00551042">
        <w:rPr>
          <w:lang w:val="es-CO"/>
        </w:rPr>
        <w:t xml:space="preserve"> </w:t>
      </w:r>
      <w:r>
        <w:rPr>
          <w:lang w:val="es-CO"/>
        </w:rPr>
        <w:t>de Seguridad Digital hará s</w:t>
      </w:r>
      <w:r w:rsidR="004D2EB1" w:rsidRPr="00551042">
        <w:rPr>
          <w:lang w:val="es-CO"/>
        </w:rPr>
        <w:t>eguimiento</w:t>
      </w:r>
      <w:r w:rsidR="001521A6" w:rsidRPr="00551042">
        <w:rPr>
          <w:lang w:val="es-CO"/>
        </w:rPr>
        <w:t xml:space="preserve"> </w:t>
      </w:r>
      <w:r w:rsidR="004D2EB1" w:rsidRPr="00551042">
        <w:rPr>
          <w:lang w:val="es-CO"/>
        </w:rPr>
        <w:t>a la</w:t>
      </w:r>
      <w:r w:rsidR="001521A6" w:rsidRPr="00551042">
        <w:rPr>
          <w:lang w:val="es-CO"/>
        </w:rPr>
        <w:t xml:space="preserve"> Implementación del Modelo de Seguridad y Privacidad de Información – MSPI en la Entidad.</w:t>
      </w:r>
      <w:r w:rsidR="00BF7FAA">
        <w:rPr>
          <w:lang w:val="es-CO"/>
        </w:rPr>
        <w:t xml:space="preserve"> </w:t>
      </w:r>
    </w:p>
    <w:p w14:paraId="0D8D6E01" w14:textId="694F71B2" w:rsidR="001521A6" w:rsidRPr="00551042" w:rsidRDefault="001521A6" w:rsidP="006F28F6">
      <w:pPr>
        <w:pStyle w:val="Ttulo1"/>
        <w:numPr>
          <w:ilvl w:val="0"/>
          <w:numId w:val="18"/>
        </w:numPr>
        <w:rPr>
          <w:lang w:val="es-CO"/>
        </w:rPr>
      </w:pPr>
      <w:bookmarkStart w:id="25" w:name="_Toc61015113"/>
      <w:bookmarkStart w:id="26" w:name="_Toc61016520"/>
      <w:bookmarkStart w:id="27" w:name="_Toc61017230"/>
      <w:bookmarkStart w:id="28" w:name="_Toc186797189"/>
      <w:r w:rsidRPr="00B9466C">
        <w:lastRenderedPageBreak/>
        <w:t>ALCANCE</w:t>
      </w:r>
      <w:bookmarkEnd w:id="25"/>
      <w:bookmarkEnd w:id="26"/>
      <w:bookmarkEnd w:id="27"/>
      <w:bookmarkEnd w:id="28"/>
    </w:p>
    <w:p w14:paraId="045D6061" w14:textId="18961D1E" w:rsidR="001521A6" w:rsidRPr="00551042" w:rsidRDefault="0097136A" w:rsidP="00B42520">
      <w:pPr>
        <w:rPr>
          <w:lang w:val="es-CO"/>
        </w:rPr>
      </w:pPr>
      <w:r w:rsidRPr="0097136A">
        <w:rPr>
          <w:lang w:val="es-CO"/>
        </w:rPr>
        <w:t>Este plan aplica a todos los procesos de la UAESP, en alineación con el alcance definido para el Sistema de Gestión de Seguridad de la Información (SGSI), que a su vez está integrado dentro del Sistema Integrado de Gestión (SIG) de la Entidad, garantizando la implementación y seguimiento de prácticas que promuevan la seguridad y privacidad de la información en todos los niveles organizacionales</w:t>
      </w:r>
      <w:r w:rsidR="4BA3D572" w:rsidRPr="00551042">
        <w:rPr>
          <w:lang w:val="es-CO"/>
        </w:rPr>
        <w:t>.</w:t>
      </w:r>
    </w:p>
    <w:p w14:paraId="0B35C0C7" w14:textId="4A5EA7D9" w:rsidR="001521A6" w:rsidRPr="00551042" w:rsidRDefault="0024509F" w:rsidP="006F28F6">
      <w:pPr>
        <w:pStyle w:val="Ttulo1"/>
        <w:numPr>
          <w:ilvl w:val="0"/>
          <w:numId w:val="18"/>
        </w:numPr>
        <w:rPr>
          <w:lang w:val="es-CO"/>
        </w:rPr>
      </w:pPr>
      <w:bookmarkStart w:id="29" w:name="_Toc186797190"/>
      <w:r w:rsidRPr="00B9466C">
        <w:t>ANÁLISIS</w:t>
      </w:r>
      <w:r>
        <w:rPr>
          <w:lang w:val="es-CO"/>
        </w:rPr>
        <w:t xml:space="preserve"> DE BRECHA</w:t>
      </w:r>
      <w:bookmarkEnd w:id="29"/>
    </w:p>
    <w:p w14:paraId="4376472C" w14:textId="6BF43BE7" w:rsidR="004B1040" w:rsidRPr="00691438" w:rsidRDefault="00F12AF1" w:rsidP="00B42520">
      <w:pPr>
        <w:rPr>
          <w:lang w:val="es-CO"/>
        </w:rPr>
      </w:pPr>
      <w:r w:rsidRPr="00F12AF1">
        <w:t>La Entidad utiliza la herramienta diseñada por el MinTIC para realizar autoevaluaciones periódicas del nivel de implementación y madurez del Modelo de Seguridad y Privacidad de la Información (MSPI). Adicionalmente, las evaluaciones realizadas por la Oficina de Control Interno en noviembre de 2024 proporcionaron una perspectiva integral sobre el estado actual del modelo. Estas evaluaciones han permitido identificar brechas existentes en la implementación, las cuales servirán como base para definir una hoja de ruta clara y las acciones necesarias para alcanzar las metas establecidas por el MinTIC en el Decreto 1078 de 2015.</w:t>
      </w:r>
    </w:p>
    <w:p w14:paraId="2B95357B" w14:textId="6D4326A2" w:rsidR="004B1040" w:rsidRPr="00CC1690" w:rsidRDefault="004B1040" w:rsidP="00BA6A92">
      <w:pPr>
        <w:pStyle w:val="Descripcin"/>
        <w:keepNext/>
        <w:spacing w:before="0" w:after="0"/>
        <w:jc w:val="center"/>
        <w:rPr>
          <w:rFonts w:ascii="Arial" w:hAnsi="Arial" w:cs="Arial"/>
          <w:color w:val="auto"/>
          <w:sz w:val="22"/>
          <w:szCs w:val="22"/>
        </w:rPr>
      </w:pPr>
      <w:bookmarkStart w:id="30" w:name="_Toc185402257"/>
      <w:r w:rsidRPr="00CC1690">
        <w:rPr>
          <w:rFonts w:ascii="Arial" w:hAnsi="Arial" w:cs="Arial"/>
          <w:color w:val="auto"/>
          <w:sz w:val="22"/>
          <w:szCs w:val="22"/>
        </w:rPr>
        <w:lastRenderedPageBreak/>
        <w:t xml:space="preserve">Figura </w:t>
      </w:r>
      <w:r w:rsidRPr="00CC1690">
        <w:rPr>
          <w:rFonts w:ascii="Arial" w:hAnsi="Arial" w:cs="Arial"/>
          <w:color w:val="auto"/>
          <w:sz w:val="22"/>
          <w:szCs w:val="22"/>
        </w:rPr>
        <w:fldChar w:fldCharType="begin"/>
      </w:r>
      <w:r w:rsidRPr="00CC1690">
        <w:rPr>
          <w:rFonts w:ascii="Arial" w:hAnsi="Arial" w:cs="Arial"/>
          <w:color w:val="auto"/>
          <w:sz w:val="22"/>
          <w:szCs w:val="22"/>
        </w:rPr>
        <w:instrText xml:space="preserve"> SEQ Figura \* ARABIC </w:instrText>
      </w:r>
      <w:r w:rsidRPr="00CC1690">
        <w:rPr>
          <w:rFonts w:ascii="Arial" w:hAnsi="Arial" w:cs="Arial"/>
          <w:color w:val="auto"/>
          <w:sz w:val="22"/>
          <w:szCs w:val="22"/>
        </w:rPr>
        <w:fldChar w:fldCharType="separate"/>
      </w:r>
      <w:r w:rsidR="00892062" w:rsidRPr="00CC1690">
        <w:rPr>
          <w:rFonts w:ascii="Arial" w:hAnsi="Arial" w:cs="Arial"/>
          <w:noProof/>
          <w:color w:val="auto"/>
          <w:sz w:val="22"/>
          <w:szCs w:val="22"/>
        </w:rPr>
        <w:t>1</w:t>
      </w:r>
      <w:r w:rsidRPr="00CC1690">
        <w:rPr>
          <w:rFonts w:ascii="Arial" w:hAnsi="Arial" w:cs="Arial"/>
          <w:color w:val="auto"/>
          <w:sz w:val="22"/>
          <w:szCs w:val="22"/>
        </w:rPr>
        <w:fldChar w:fldCharType="end"/>
      </w:r>
      <w:r w:rsidRPr="00CC1690">
        <w:rPr>
          <w:rFonts w:ascii="Arial" w:hAnsi="Arial" w:cs="Arial"/>
          <w:color w:val="auto"/>
          <w:sz w:val="22"/>
          <w:szCs w:val="22"/>
        </w:rPr>
        <w:t xml:space="preserve"> Autodiagnóstico MSPI noviembre 202</w:t>
      </w:r>
      <w:r w:rsidR="00F94D68">
        <w:rPr>
          <w:rFonts w:ascii="Arial" w:hAnsi="Arial" w:cs="Arial"/>
          <w:color w:val="auto"/>
          <w:sz w:val="22"/>
          <w:szCs w:val="22"/>
        </w:rPr>
        <w:t>5</w:t>
      </w:r>
      <w:bookmarkEnd w:id="30"/>
    </w:p>
    <w:p w14:paraId="0975F88F" w14:textId="0725FF56" w:rsidR="009F5465" w:rsidRDefault="006E38CD" w:rsidP="00BA6A92">
      <w:pPr>
        <w:pStyle w:val="Descripcin"/>
        <w:keepNext/>
        <w:spacing w:before="0" w:after="0" w:line="240" w:lineRule="auto"/>
        <w:jc w:val="center"/>
        <w:rPr>
          <w:rFonts w:ascii="Arial" w:hAnsi="Arial" w:cs="Arial"/>
          <w:color w:val="auto"/>
          <w:sz w:val="22"/>
          <w:szCs w:val="22"/>
          <w:lang w:val="es-CO"/>
        </w:rPr>
      </w:pPr>
      <w:r>
        <w:rPr>
          <w:rFonts w:ascii="Arial" w:hAnsi="Arial" w:cs="Arial"/>
          <w:noProof/>
          <w:color w:val="auto"/>
          <w:sz w:val="22"/>
          <w:szCs w:val="22"/>
          <w:lang w:val="es-CO"/>
        </w:rPr>
        <w:drawing>
          <wp:inline distT="0" distB="0" distL="0" distR="0" wp14:anchorId="081EA86A" wp14:editId="6DF4E76B">
            <wp:extent cx="3708806" cy="2714840"/>
            <wp:effectExtent l="0" t="0" r="6350" b="0"/>
            <wp:docPr id="13610199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3249" cy="2725412"/>
                    </a:xfrm>
                    <a:prstGeom prst="rect">
                      <a:avLst/>
                    </a:prstGeom>
                    <a:noFill/>
                  </pic:spPr>
                </pic:pic>
              </a:graphicData>
            </a:graphic>
          </wp:inline>
        </w:drawing>
      </w:r>
    </w:p>
    <w:p w14:paraId="508CEF4C" w14:textId="34FDECC4" w:rsidR="0030194F" w:rsidRDefault="009F5465" w:rsidP="00BA6A92">
      <w:pPr>
        <w:pStyle w:val="Descripcin"/>
        <w:keepNext/>
        <w:spacing w:before="0" w:after="0" w:line="240" w:lineRule="auto"/>
        <w:jc w:val="center"/>
        <w:rPr>
          <w:rFonts w:ascii="Arial" w:hAnsi="Arial" w:cs="Arial"/>
          <w:color w:val="auto"/>
          <w:sz w:val="22"/>
          <w:szCs w:val="22"/>
          <w:lang w:val="es-CO"/>
        </w:rPr>
      </w:pPr>
      <w:r w:rsidRPr="00CC1690">
        <w:rPr>
          <w:rFonts w:ascii="Arial" w:hAnsi="Arial" w:cs="Arial"/>
          <w:color w:val="auto"/>
          <w:sz w:val="22"/>
          <w:szCs w:val="22"/>
          <w:lang w:val="es-CO"/>
        </w:rPr>
        <w:t>Fuente: Propia</w:t>
      </w:r>
    </w:p>
    <w:p w14:paraId="0CAB86F8" w14:textId="1A177BDA" w:rsidR="00A917A9" w:rsidRDefault="00A917A9" w:rsidP="006E38CD">
      <w:pPr>
        <w:keepNext/>
        <w:rPr>
          <w:rFonts w:cs="Arial"/>
          <w:lang w:val="es-CO"/>
        </w:rPr>
      </w:pPr>
      <w:r w:rsidRPr="00A917A9">
        <w:rPr>
          <w:rFonts w:cs="Arial"/>
        </w:rPr>
        <w:t xml:space="preserve">En la última auditoría del MSPI, se obtuvo una calificación cuantitativa promedio del </w:t>
      </w:r>
      <w:r w:rsidR="00D44526">
        <w:rPr>
          <w:rFonts w:cs="Arial"/>
        </w:rPr>
        <w:t>79</w:t>
      </w:r>
      <w:r w:rsidRPr="00A917A9">
        <w:rPr>
          <w:rFonts w:cs="Arial"/>
        </w:rPr>
        <w:t>% en controles implementados. Esto indica un</w:t>
      </w:r>
      <w:r w:rsidR="00D44526">
        <w:rPr>
          <w:rFonts w:cs="Arial"/>
        </w:rPr>
        <w:t xml:space="preserve">a implementación </w:t>
      </w:r>
      <w:r w:rsidRPr="00A917A9">
        <w:rPr>
          <w:rFonts w:cs="Arial"/>
        </w:rPr>
        <w:t>significativ</w:t>
      </w:r>
      <w:r w:rsidR="00D44526">
        <w:rPr>
          <w:rFonts w:cs="Arial"/>
        </w:rPr>
        <w:t>a</w:t>
      </w:r>
      <w:r w:rsidRPr="00A917A9">
        <w:rPr>
          <w:rFonts w:cs="Arial"/>
        </w:rPr>
        <w:t>, pero aún insuficiente para alcanzar el nivel de madurez “Optimizado”. Por lo tanto, el presente plan tiene como objetivo principal llevar a la Entidad a un nivel de madurez “Optimizado” mediante la implementación de</w:t>
      </w:r>
      <w:r w:rsidR="00D74EC8">
        <w:rPr>
          <w:rFonts w:cs="Arial"/>
        </w:rPr>
        <w:t xml:space="preserve"> </w:t>
      </w:r>
      <w:r w:rsidRPr="00A917A9">
        <w:rPr>
          <w:rFonts w:cs="Arial"/>
        </w:rPr>
        <w:t>l</w:t>
      </w:r>
      <w:r w:rsidR="00D74EC8">
        <w:rPr>
          <w:rFonts w:cs="Arial"/>
        </w:rPr>
        <w:t>os controles administrativos técnicos y operativos por encima del</w:t>
      </w:r>
      <w:r w:rsidRPr="00A917A9">
        <w:rPr>
          <w:rFonts w:cs="Arial"/>
        </w:rPr>
        <w:t xml:space="preserve"> </w:t>
      </w:r>
      <w:r w:rsidR="00D74EC8">
        <w:rPr>
          <w:rFonts w:cs="Arial"/>
        </w:rPr>
        <w:t>8</w:t>
      </w:r>
      <w:r w:rsidR="00664530">
        <w:rPr>
          <w:rFonts w:cs="Arial"/>
        </w:rPr>
        <w:t>0</w:t>
      </w:r>
      <w:r w:rsidRPr="00A917A9">
        <w:rPr>
          <w:rFonts w:cs="Arial"/>
        </w:rPr>
        <w:t>% de los controles definidos en el MSPI</w:t>
      </w:r>
      <w:r w:rsidR="00605EED">
        <w:rPr>
          <w:rFonts w:cs="Arial"/>
        </w:rPr>
        <w:t xml:space="preserve"> de acuerdo con los recursos de la Entidad</w:t>
      </w:r>
      <w:r w:rsidRPr="00A917A9">
        <w:rPr>
          <w:rFonts w:cs="Arial"/>
        </w:rPr>
        <w:t>.</w:t>
      </w:r>
    </w:p>
    <w:p w14:paraId="7A9F5415" w14:textId="5EA1695C" w:rsidR="001521A6" w:rsidRPr="00B9466C" w:rsidRDefault="007E3925" w:rsidP="006F28F6">
      <w:pPr>
        <w:pStyle w:val="Ttulo1"/>
        <w:numPr>
          <w:ilvl w:val="0"/>
          <w:numId w:val="18"/>
        </w:numPr>
        <w:rPr>
          <w:szCs w:val="24"/>
          <w:lang w:val="es-CO"/>
        </w:rPr>
      </w:pPr>
      <w:bookmarkStart w:id="31" w:name="_Toc124791330"/>
      <w:bookmarkStart w:id="32" w:name="_Toc124791356"/>
      <w:bookmarkStart w:id="33" w:name="_Toc124791382"/>
      <w:bookmarkStart w:id="34" w:name="_Toc124793723"/>
      <w:bookmarkStart w:id="35" w:name="_Toc124793776"/>
      <w:bookmarkStart w:id="36" w:name="_Toc124791331"/>
      <w:bookmarkStart w:id="37" w:name="_Toc124791357"/>
      <w:bookmarkStart w:id="38" w:name="_Toc124791383"/>
      <w:bookmarkStart w:id="39" w:name="_Toc124793724"/>
      <w:bookmarkStart w:id="40" w:name="_Toc124793777"/>
      <w:bookmarkStart w:id="41" w:name="_Toc124791332"/>
      <w:bookmarkStart w:id="42" w:name="_Toc124791358"/>
      <w:bookmarkStart w:id="43" w:name="_Toc124791384"/>
      <w:bookmarkStart w:id="44" w:name="_Toc124793725"/>
      <w:bookmarkStart w:id="45" w:name="_Toc124793778"/>
      <w:bookmarkStart w:id="46" w:name="_Toc124791333"/>
      <w:bookmarkStart w:id="47" w:name="_Toc124791359"/>
      <w:bookmarkStart w:id="48" w:name="_Toc124791385"/>
      <w:bookmarkStart w:id="49" w:name="_Toc124793726"/>
      <w:bookmarkStart w:id="50" w:name="_Toc124793779"/>
      <w:bookmarkStart w:id="51" w:name="_Toc124791334"/>
      <w:bookmarkStart w:id="52" w:name="_Toc124791360"/>
      <w:bookmarkStart w:id="53" w:name="_Toc124791386"/>
      <w:bookmarkStart w:id="54" w:name="_Toc124793727"/>
      <w:bookmarkStart w:id="55" w:name="_Toc124793780"/>
      <w:bookmarkStart w:id="56" w:name="_Toc124791335"/>
      <w:bookmarkStart w:id="57" w:name="_Toc124791361"/>
      <w:bookmarkStart w:id="58" w:name="_Toc124791387"/>
      <w:bookmarkStart w:id="59" w:name="_Toc124793728"/>
      <w:bookmarkStart w:id="60" w:name="_Toc124793781"/>
      <w:bookmarkStart w:id="61" w:name="_Toc124791336"/>
      <w:bookmarkStart w:id="62" w:name="_Toc124791362"/>
      <w:bookmarkStart w:id="63" w:name="_Toc124791388"/>
      <w:bookmarkStart w:id="64" w:name="_Toc124793729"/>
      <w:bookmarkStart w:id="65" w:name="_Toc124793782"/>
      <w:bookmarkStart w:id="66" w:name="_Toc124791337"/>
      <w:bookmarkStart w:id="67" w:name="_Toc124791363"/>
      <w:bookmarkStart w:id="68" w:name="_Toc124791389"/>
      <w:bookmarkStart w:id="69" w:name="_Toc124793730"/>
      <w:bookmarkStart w:id="70" w:name="_Toc124793783"/>
      <w:bookmarkStart w:id="71" w:name="_Toc124791338"/>
      <w:bookmarkStart w:id="72" w:name="_Toc124791364"/>
      <w:bookmarkStart w:id="73" w:name="_Toc124791390"/>
      <w:bookmarkStart w:id="74" w:name="_Toc124793731"/>
      <w:bookmarkStart w:id="75" w:name="_Toc124793784"/>
      <w:bookmarkStart w:id="76" w:name="_Toc124791339"/>
      <w:bookmarkStart w:id="77" w:name="_Toc124791365"/>
      <w:bookmarkStart w:id="78" w:name="_Toc124791391"/>
      <w:bookmarkStart w:id="79" w:name="_Toc124793732"/>
      <w:bookmarkStart w:id="80" w:name="_Toc124793785"/>
      <w:bookmarkStart w:id="81" w:name="_Toc124791340"/>
      <w:bookmarkStart w:id="82" w:name="_Toc124791366"/>
      <w:bookmarkStart w:id="83" w:name="_Toc124791392"/>
      <w:bookmarkStart w:id="84" w:name="_Toc124793733"/>
      <w:bookmarkStart w:id="85" w:name="_Toc124793786"/>
      <w:bookmarkStart w:id="86" w:name="_Toc124791341"/>
      <w:bookmarkStart w:id="87" w:name="_Toc124791367"/>
      <w:bookmarkStart w:id="88" w:name="_Toc124791393"/>
      <w:bookmarkStart w:id="89" w:name="_Toc124793734"/>
      <w:bookmarkStart w:id="90" w:name="_Toc124793787"/>
      <w:bookmarkStart w:id="91" w:name="_Toc124791342"/>
      <w:bookmarkStart w:id="92" w:name="_Toc124791368"/>
      <w:bookmarkStart w:id="93" w:name="_Toc124791394"/>
      <w:bookmarkStart w:id="94" w:name="_Toc124793735"/>
      <w:bookmarkStart w:id="95" w:name="_Toc124793788"/>
      <w:bookmarkStart w:id="96" w:name="_Toc124791343"/>
      <w:bookmarkStart w:id="97" w:name="_Toc124791369"/>
      <w:bookmarkStart w:id="98" w:name="_Toc124791395"/>
      <w:bookmarkStart w:id="99" w:name="_Toc124793736"/>
      <w:bookmarkStart w:id="100" w:name="_Toc124793789"/>
      <w:bookmarkStart w:id="101" w:name="_Toc124791344"/>
      <w:bookmarkStart w:id="102" w:name="_Toc124791370"/>
      <w:bookmarkStart w:id="103" w:name="_Toc124791396"/>
      <w:bookmarkStart w:id="104" w:name="_Toc124793737"/>
      <w:bookmarkStart w:id="105" w:name="_Toc124793790"/>
      <w:bookmarkStart w:id="106" w:name="_Toc18679719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lang w:val="es-CO"/>
        </w:rPr>
        <w:t>ESTRATEGIA DE SEGURIDAD DIGITAL</w:t>
      </w:r>
      <w:r w:rsidR="00894764">
        <w:rPr>
          <w:lang w:val="es-CO"/>
        </w:rPr>
        <w:t xml:space="preserve"> E IMPLEMENTACIÓN DEL MSPI</w:t>
      </w:r>
      <w:bookmarkEnd w:id="106"/>
    </w:p>
    <w:p w14:paraId="0EC7C5B0" w14:textId="4EF3D39B" w:rsidR="00EB7F88" w:rsidRDefault="00EB7F88" w:rsidP="008F6846">
      <w:pPr>
        <w:rPr>
          <w:lang w:val="es-CO"/>
        </w:rPr>
      </w:pPr>
      <w:r>
        <w:rPr>
          <w:lang w:val="es-CO"/>
        </w:rPr>
        <w:t>De acuerdo con el análisis de la brecha encontrada del M</w:t>
      </w:r>
      <w:r w:rsidR="0097736F">
        <w:rPr>
          <w:lang w:val="es-CO"/>
        </w:rPr>
        <w:t>SPI</w:t>
      </w:r>
      <w:r>
        <w:rPr>
          <w:lang w:val="es-CO"/>
        </w:rPr>
        <w:t xml:space="preserve"> implementado en la Entidad</w:t>
      </w:r>
      <w:r w:rsidR="006C77E4">
        <w:rPr>
          <w:lang w:val="es-CO"/>
        </w:rPr>
        <w:t>, así como en las</w:t>
      </w:r>
      <w:r>
        <w:rPr>
          <w:lang w:val="es-CO"/>
        </w:rPr>
        <w:t xml:space="preserve"> Política</w:t>
      </w:r>
      <w:r w:rsidR="00D32AD9">
        <w:rPr>
          <w:lang w:val="es-CO"/>
        </w:rPr>
        <w:t>s de Seguridad</w:t>
      </w:r>
      <w:r>
        <w:rPr>
          <w:lang w:val="es-CO"/>
        </w:rPr>
        <w:t xml:space="preserve"> y Privacidad de la Información</w:t>
      </w:r>
      <w:r w:rsidR="005F77A6">
        <w:rPr>
          <w:lang w:val="es-CO"/>
        </w:rPr>
        <w:t xml:space="preserve"> y las acciones definidas en el plan de mejoramiento del proceso de gestión tecnológica y de la información,</w:t>
      </w:r>
      <w:r>
        <w:rPr>
          <w:lang w:val="es-CO"/>
        </w:rPr>
        <w:t xml:space="preserve"> se </w:t>
      </w:r>
      <w:r w:rsidR="008F6846">
        <w:rPr>
          <w:lang w:val="es-CO"/>
        </w:rPr>
        <w:t>proponen</w:t>
      </w:r>
      <w:r>
        <w:rPr>
          <w:lang w:val="es-CO"/>
        </w:rPr>
        <w:t xml:space="preserve"> las siguientes </w:t>
      </w:r>
      <w:r w:rsidR="008F6846" w:rsidRPr="008F6846">
        <w:rPr>
          <w:lang w:val="es-CO"/>
        </w:rPr>
        <w:t>actividades para potenciar los niveles de madurez y los controles establecidos en el M</w:t>
      </w:r>
      <w:r w:rsidR="0097736F">
        <w:rPr>
          <w:lang w:val="es-CO"/>
        </w:rPr>
        <w:t>odelo</w:t>
      </w:r>
      <w:r w:rsidR="008F6846" w:rsidRPr="008F6846">
        <w:rPr>
          <w:lang w:val="es-CO"/>
        </w:rPr>
        <w:t xml:space="preserve"> de Seguridad y Privacidad de la Información (MSPI), integrando de manera efectiva la Estrategia de Seguridad Digital:</w:t>
      </w:r>
    </w:p>
    <w:p w14:paraId="57ED781F" w14:textId="18093212" w:rsidR="004701AE" w:rsidRPr="00FD3DCC" w:rsidRDefault="004B1040" w:rsidP="00B9466C">
      <w:pPr>
        <w:pStyle w:val="Descripcin"/>
        <w:keepNext/>
        <w:spacing w:after="0"/>
        <w:jc w:val="center"/>
        <w:rPr>
          <w:color w:val="auto"/>
        </w:rPr>
      </w:pPr>
      <w:bookmarkStart w:id="107" w:name="_Toc124793563"/>
      <w:bookmarkStart w:id="108" w:name="_Toc156308327"/>
      <w:r w:rsidRPr="00FD3DCC">
        <w:rPr>
          <w:rFonts w:ascii="Arial" w:hAnsi="Arial" w:cs="Arial"/>
          <w:color w:val="auto"/>
          <w:sz w:val="22"/>
          <w:szCs w:val="22"/>
        </w:rPr>
        <w:lastRenderedPageBreak/>
        <w:t xml:space="preserve">Tabla </w:t>
      </w:r>
      <w:r w:rsidRPr="00FD3DCC">
        <w:rPr>
          <w:rFonts w:ascii="Arial" w:hAnsi="Arial" w:cs="Arial"/>
          <w:color w:val="auto"/>
          <w:sz w:val="22"/>
          <w:szCs w:val="22"/>
        </w:rPr>
        <w:fldChar w:fldCharType="begin"/>
      </w:r>
      <w:r w:rsidRPr="00FD3DCC">
        <w:rPr>
          <w:rFonts w:ascii="Arial" w:hAnsi="Arial" w:cs="Arial"/>
          <w:color w:val="auto"/>
          <w:sz w:val="22"/>
          <w:szCs w:val="22"/>
        </w:rPr>
        <w:instrText xml:space="preserve"> SEQ Tabla \* ARABIC </w:instrText>
      </w:r>
      <w:r w:rsidRPr="00FD3DCC">
        <w:rPr>
          <w:rFonts w:ascii="Arial" w:hAnsi="Arial" w:cs="Arial"/>
          <w:color w:val="auto"/>
          <w:sz w:val="22"/>
          <w:szCs w:val="22"/>
        </w:rPr>
        <w:fldChar w:fldCharType="separate"/>
      </w:r>
      <w:r w:rsidR="00892062" w:rsidRPr="00FD3DCC">
        <w:rPr>
          <w:rFonts w:ascii="Arial" w:hAnsi="Arial" w:cs="Arial"/>
          <w:noProof/>
          <w:color w:val="auto"/>
          <w:sz w:val="22"/>
          <w:szCs w:val="22"/>
        </w:rPr>
        <w:t>1</w:t>
      </w:r>
      <w:r w:rsidRPr="00FD3DCC">
        <w:rPr>
          <w:rFonts w:ascii="Arial" w:hAnsi="Arial" w:cs="Arial"/>
          <w:color w:val="auto"/>
          <w:sz w:val="22"/>
          <w:szCs w:val="22"/>
        </w:rPr>
        <w:fldChar w:fldCharType="end"/>
      </w:r>
      <w:r w:rsidRPr="00FD3DCC">
        <w:rPr>
          <w:rFonts w:ascii="Arial" w:hAnsi="Arial" w:cs="Arial"/>
          <w:color w:val="auto"/>
          <w:sz w:val="22"/>
          <w:szCs w:val="22"/>
        </w:rPr>
        <w:t xml:space="preserve"> Hoja de ruta</w:t>
      </w:r>
      <w:bookmarkEnd w:id="107"/>
      <w:bookmarkEnd w:id="108"/>
    </w:p>
    <w:tbl>
      <w:tblPr>
        <w:tblStyle w:val="Tablaconcuadrcula"/>
        <w:tblW w:w="10740" w:type="dxa"/>
        <w:tblInd w:w="-714" w:type="dxa"/>
        <w:tblLayout w:type="fixed"/>
        <w:tblLook w:val="04A0" w:firstRow="1" w:lastRow="0" w:firstColumn="1" w:lastColumn="0" w:noHBand="0" w:noVBand="1"/>
      </w:tblPr>
      <w:tblGrid>
        <w:gridCol w:w="1702"/>
        <w:gridCol w:w="425"/>
        <w:gridCol w:w="2693"/>
        <w:gridCol w:w="1985"/>
        <w:gridCol w:w="2234"/>
        <w:gridCol w:w="1701"/>
      </w:tblGrid>
      <w:tr w:rsidR="00215966" w:rsidRPr="005C5ACE" w14:paraId="596A36BA" w14:textId="77777777" w:rsidTr="1871984E">
        <w:trPr>
          <w:tblHeader/>
        </w:trPr>
        <w:tc>
          <w:tcPr>
            <w:tcW w:w="1702" w:type="dxa"/>
            <w:shd w:val="clear" w:color="auto" w:fill="1DA275"/>
            <w:vAlign w:val="center"/>
          </w:tcPr>
          <w:p w14:paraId="4C263466" w14:textId="77777777" w:rsidR="00215966" w:rsidRPr="005C5ACE" w:rsidRDefault="00215966" w:rsidP="008540CC">
            <w:pPr>
              <w:spacing w:before="120" w:after="120"/>
              <w:jc w:val="center"/>
              <w:rPr>
                <w:rFonts w:cs="Arial"/>
                <w:b/>
                <w:bCs/>
                <w:sz w:val="24"/>
                <w:szCs w:val="24"/>
                <w:lang w:val="es-CO"/>
              </w:rPr>
            </w:pPr>
            <w:r w:rsidRPr="005C5ACE">
              <w:rPr>
                <w:rFonts w:cs="Arial"/>
                <w:b/>
                <w:bCs/>
                <w:sz w:val="24"/>
                <w:szCs w:val="24"/>
                <w:lang w:val="es-CO"/>
              </w:rPr>
              <w:t>DOMINIO</w:t>
            </w:r>
          </w:p>
        </w:tc>
        <w:tc>
          <w:tcPr>
            <w:tcW w:w="425" w:type="dxa"/>
            <w:shd w:val="clear" w:color="auto" w:fill="1DA275"/>
            <w:vAlign w:val="center"/>
          </w:tcPr>
          <w:p w14:paraId="70B4FF8C" w14:textId="77777777" w:rsidR="00215966" w:rsidRPr="005C5ACE" w:rsidRDefault="00215966" w:rsidP="008540CC">
            <w:pPr>
              <w:spacing w:before="120" w:after="120"/>
              <w:jc w:val="center"/>
              <w:rPr>
                <w:rFonts w:cs="Arial"/>
                <w:b/>
                <w:bCs/>
                <w:sz w:val="24"/>
                <w:szCs w:val="24"/>
                <w:lang w:val="es-CO"/>
              </w:rPr>
            </w:pPr>
            <w:r w:rsidRPr="005C5ACE">
              <w:rPr>
                <w:rFonts w:cs="Arial"/>
                <w:b/>
                <w:bCs/>
                <w:sz w:val="24"/>
                <w:szCs w:val="24"/>
                <w:lang w:val="es-CO"/>
              </w:rPr>
              <w:t>#</w:t>
            </w:r>
          </w:p>
        </w:tc>
        <w:tc>
          <w:tcPr>
            <w:tcW w:w="2693" w:type="dxa"/>
            <w:shd w:val="clear" w:color="auto" w:fill="1DA275"/>
            <w:vAlign w:val="center"/>
          </w:tcPr>
          <w:p w14:paraId="6ABC9D89" w14:textId="77777777" w:rsidR="00215966" w:rsidRPr="005C5ACE" w:rsidRDefault="00215966" w:rsidP="008540CC">
            <w:pPr>
              <w:spacing w:before="120" w:after="120"/>
              <w:jc w:val="center"/>
              <w:rPr>
                <w:rFonts w:cs="Arial"/>
                <w:b/>
                <w:bCs/>
                <w:sz w:val="24"/>
                <w:szCs w:val="24"/>
                <w:lang w:val="es-CO"/>
              </w:rPr>
            </w:pPr>
            <w:r w:rsidRPr="005C5ACE">
              <w:rPr>
                <w:rFonts w:cs="Arial"/>
                <w:b/>
                <w:bCs/>
                <w:sz w:val="24"/>
                <w:szCs w:val="24"/>
                <w:lang w:val="es-CO"/>
              </w:rPr>
              <w:t>ACTIVIDADES</w:t>
            </w:r>
          </w:p>
        </w:tc>
        <w:tc>
          <w:tcPr>
            <w:tcW w:w="1985" w:type="dxa"/>
            <w:shd w:val="clear" w:color="auto" w:fill="1DA275"/>
            <w:vAlign w:val="center"/>
          </w:tcPr>
          <w:p w14:paraId="60F47E63" w14:textId="77777777" w:rsidR="00215966" w:rsidRPr="005C5ACE" w:rsidRDefault="00215966" w:rsidP="008540CC">
            <w:pPr>
              <w:spacing w:before="120" w:after="120"/>
              <w:jc w:val="center"/>
              <w:rPr>
                <w:rFonts w:cs="Arial"/>
                <w:b/>
                <w:bCs/>
                <w:sz w:val="24"/>
                <w:szCs w:val="24"/>
                <w:lang w:val="es-CO"/>
              </w:rPr>
            </w:pPr>
            <w:r w:rsidRPr="005C5ACE">
              <w:rPr>
                <w:rFonts w:cs="Arial"/>
                <w:b/>
                <w:bCs/>
                <w:sz w:val="24"/>
                <w:szCs w:val="24"/>
                <w:lang w:val="es-CO"/>
              </w:rPr>
              <w:t>ENTREGABLE</w:t>
            </w:r>
          </w:p>
        </w:tc>
        <w:tc>
          <w:tcPr>
            <w:tcW w:w="2234" w:type="dxa"/>
            <w:shd w:val="clear" w:color="auto" w:fill="1DA275"/>
            <w:vAlign w:val="center"/>
          </w:tcPr>
          <w:p w14:paraId="1EA19234" w14:textId="77777777" w:rsidR="00215966" w:rsidRPr="005C5ACE" w:rsidRDefault="00215966" w:rsidP="008540CC">
            <w:pPr>
              <w:spacing w:before="120" w:after="120"/>
              <w:jc w:val="center"/>
              <w:rPr>
                <w:rFonts w:cs="Arial"/>
                <w:b/>
                <w:bCs/>
                <w:sz w:val="24"/>
                <w:szCs w:val="24"/>
                <w:lang w:val="es-CO"/>
              </w:rPr>
            </w:pPr>
            <w:r w:rsidRPr="005C5ACE">
              <w:rPr>
                <w:rFonts w:cs="Arial"/>
                <w:b/>
                <w:bCs/>
                <w:sz w:val="24"/>
                <w:szCs w:val="24"/>
                <w:lang w:val="es-CO"/>
              </w:rPr>
              <w:t>RESPONSABLE</w:t>
            </w:r>
          </w:p>
        </w:tc>
        <w:tc>
          <w:tcPr>
            <w:tcW w:w="1701" w:type="dxa"/>
            <w:shd w:val="clear" w:color="auto" w:fill="1DA275"/>
            <w:vAlign w:val="center"/>
          </w:tcPr>
          <w:p w14:paraId="36223579" w14:textId="09168B2F" w:rsidR="00215966" w:rsidRPr="005C5ACE" w:rsidRDefault="00215966" w:rsidP="008540CC">
            <w:pPr>
              <w:spacing w:before="120" w:after="120"/>
              <w:jc w:val="center"/>
              <w:rPr>
                <w:rFonts w:cs="Arial"/>
                <w:b/>
                <w:bCs/>
                <w:sz w:val="24"/>
                <w:szCs w:val="24"/>
                <w:lang w:val="es-CO"/>
              </w:rPr>
            </w:pPr>
            <w:r w:rsidRPr="005C5ACE">
              <w:rPr>
                <w:rFonts w:cs="Arial"/>
                <w:b/>
                <w:bCs/>
                <w:sz w:val="24"/>
                <w:szCs w:val="24"/>
                <w:lang w:val="es-CO"/>
              </w:rPr>
              <w:t>FECHA</w:t>
            </w:r>
          </w:p>
        </w:tc>
      </w:tr>
      <w:tr w:rsidR="00215966" w:rsidRPr="005C5ACE" w14:paraId="61E17550" w14:textId="77777777" w:rsidTr="1871984E">
        <w:tc>
          <w:tcPr>
            <w:tcW w:w="1702" w:type="dxa"/>
            <w:vMerge w:val="restart"/>
            <w:vAlign w:val="center"/>
          </w:tcPr>
          <w:p w14:paraId="5AC25A41" w14:textId="77777777" w:rsidR="00215966" w:rsidRPr="005C5ACE" w:rsidRDefault="00215966" w:rsidP="00285F62">
            <w:pPr>
              <w:spacing w:before="0" w:after="0"/>
              <w:jc w:val="center"/>
              <w:rPr>
                <w:rFonts w:cs="Arial"/>
                <w:b/>
                <w:bCs/>
                <w:sz w:val="24"/>
                <w:szCs w:val="24"/>
                <w:lang w:val="es-CO"/>
              </w:rPr>
            </w:pPr>
            <w:r w:rsidRPr="005C5ACE">
              <w:rPr>
                <w:rFonts w:cs="Arial"/>
                <w:b/>
                <w:bCs/>
                <w:sz w:val="24"/>
                <w:szCs w:val="24"/>
                <w:lang w:val="es-CO"/>
              </w:rPr>
              <w:t>Política de seguridad de la información (A.1)</w:t>
            </w:r>
          </w:p>
        </w:tc>
        <w:tc>
          <w:tcPr>
            <w:tcW w:w="425" w:type="dxa"/>
            <w:vAlign w:val="center"/>
          </w:tcPr>
          <w:p w14:paraId="6D0D63E6" w14:textId="77777777" w:rsidR="00215966" w:rsidRPr="005C5ACE" w:rsidRDefault="00215966" w:rsidP="00285F62">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35BE6B29" w14:textId="515B0138" w:rsidR="00215966" w:rsidRPr="005C5ACE" w:rsidRDefault="00215966" w:rsidP="00285F62">
            <w:pPr>
              <w:spacing w:before="0" w:after="0"/>
              <w:rPr>
                <w:rFonts w:cs="Arial"/>
                <w:sz w:val="24"/>
                <w:szCs w:val="24"/>
                <w:lang w:val="es-CO"/>
              </w:rPr>
            </w:pPr>
            <w:r w:rsidRPr="005C5ACE">
              <w:rPr>
                <w:rFonts w:cs="Arial"/>
                <w:sz w:val="24"/>
                <w:szCs w:val="24"/>
                <w:lang w:val="es-CO"/>
              </w:rPr>
              <w:t>Actualizar las políticas de seguridad y privacidad de la información.</w:t>
            </w:r>
          </w:p>
        </w:tc>
        <w:tc>
          <w:tcPr>
            <w:tcW w:w="1985" w:type="dxa"/>
            <w:vAlign w:val="center"/>
          </w:tcPr>
          <w:p w14:paraId="5B4A558C" w14:textId="429379BC" w:rsidR="00215966" w:rsidRPr="005C5ACE" w:rsidRDefault="00215966" w:rsidP="00285F62">
            <w:pPr>
              <w:spacing w:before="0" w:after="0"/>
              <w:jc w:val="center"/>
              <w:rPr>
                <w:rFonts w:cs="Arial"/>
                <w:sz w:val="24"/>
                <w:szCs w:val="24"/>
                <w:lang w:val="es-CO"/>
              </w:rPr>
            </w:pPr>
            <w:r w:rsidRPr="005C5ACE">
              <w:rPr>
                <w:rFonts w:cs="Arial"/>
                <w:sz w:val="24"/>
                <w:szCs w:val="24"/>
                <w:lang w:val="es-CO"/>
              </w:rPr>
              <w:t>Políticas actualizadas</w:t>
            </w:r>
            <w:r w:rsidR="000160F3">
              <w:rPr>
                <w:rFonts w:cs="Arial"/>
                <w:sz w:val="24"/>
                <w:szCs w:val="24"/>
                <w:lang w:val="es-CO"/>
              </w:rPr>
              <w:t xml:space="preserve"> y aprobadas</w:t>
            </w:r>
            <w:r w:rsidRPr="005C5ACE">
              <w:rPr>
                <w:rFonts w:cs="Arial"/>
                <w:sz w:val="24"/>
                <w:szCs w:val="24"/>
                <w:lang w:val="es-CO"/>
              </w:rPr>
              <w:t>.</w:t>
            </w:r>
          </w:p>
        </w:tc>
        <w:tc>
          <w:tcPr>
            <w:tcW w:w="2234" w:type="dxa"/>
            <w:vAlign w:val="center"/>
          </w:tcPr>
          <w:p w14:paraId="4DC0B792" w14:textId="1A3E69E8" w:rsidR="00215966" w:rsidRPr="005C5ACE" w:rsidRDefault="008D4782" w:rsidP="00285F62">
            <w:pPr>
              <w:spacing w:before="0" w:after="0"/>
              <w:jc w:val="center"/>
              <w:rPr>
                <w:rFonts w:cs="Arial"/>
                <w:sz w:val="24"/>
                <w:szCs w:val="24"/>
                <w:lang w:val="es-CO"/>
              </w:rPr>
            </w:pPr>
            <w:r w:rsidRPr="005C5ACE">
              <w:rPr>
                <w:rFonts w:cs="Arial"/>
                <w:sz w:val="24"/>
                <w:szCs w:val="24"/>
                <w:lang w:val="es-CO"/>
              </w:rPr>
              <w:t>Oficina TIC</w:t>
            </w:r>
          </w:p>
        </w:tc>
        <w:tc>
          <w:tcPr>
            <w:tcW w:w="1701" w:type="dxa"/>
            <w:vAlign w:val="center"/>
          </w:tcPr>
          <w:p w14:paraId="7CB5B4AE" w14:textId="6B214280" w:rsidR="00215966" w:rsidRPr="005C5ACE" w:rsidRDefault="00BB1F0C" w:rsidP="00285F62">
            <w:pPr>
              <w:spacing w:before="0" w:after="0"/>
              <w:jc w:val="center"/>
              <w:rPr>
                <w:rFonts w:cs="Arial"/>
                <w:sz w:val="24"/>
                <w:szCs w:val="24"/>
                <w:lang w:val="es-CO"/>
              </w:rPr>
            </w:pPr>
            <w:r>
              <w:rPr>
                <w:rFonts w:cs="Arial"/>
                <w:sz w:val="24"/>
                <w:szCs w:val="24"/>
                <w:lang w:val="es-CO"/>
              </w:rPr>
              <w:t>30</w:t>
            </w:r>
            <w:r w:rsidR="00215966" w:rsidRPr="005C5ACE">
              <w:rPr>
                <w:rFonts w:cs="Arial"/>
                <w:sz w:val="24"/>
                <w:szCs w:val="24"/>
                <w:lang w:val="es-CO"/>
              </w:rPr>
              <w:t>/0</w:t>
            </w:r>
            <w:r w:rsidR="00EF378B" w:rsidRPr="005C5ACE">
              <w:rPr>
                <w:rFonts w:cs="Arial"/>
                <w:sz w:val="24"/>
                <w:szCs w:val="24"/>
                <w:lang w:val="es-CO"/>
              </w:rPr>
              <w:t>5</w:t>
            </w:r>
            <w:r w:rsidR="00215966" w:rsidRPr="005C5ACE">
              <w:rPr>
                <w:rFonts w:cs="Arial"/>
                <w:sz w:val="24"/>
                <w:szCs w:val="24"/>
                <w:lang w:val="es-CO"/>
              </w:rPr>
              <w:t>/202</w:t>
            </w:r>
            <w:r w:rsidR="00EF378B" w:rsidRPr="005C5ACE">
              <w:rPr>
                <w:rFonts w:cs="Arial"/>
                <w:sz w:val="24"/>
                <w:szCs w:val="24"/>
                <w:lang w:val="es-CO"/>
              </w:rPr>
              <w:t>5</w:t>
            </w:r>
          </w:p>
        </w:tc>
      </w:tr>
      <w:tr w:rsidR="00215966" w:rsidRPr="005C5ACE" w14:paraId="3458D8AC" w14:textId="77777777" w:rsidTr="1871984E">
        <w:tc>
          <w:tcPr>
            <w:tcW w:w="1702" w:type="dxa"/>
            <w:vMerge/>
            <w:vAlign w:val="center"/>
          </w:tcPr>
          <w:p w14:paraId="215E72E1" w14:textId="77777777" w:rsidR="00215966" w:rsidRPr="005C5ACE" w:rsidDel="00A32AA5" w:rsidRDefault="00215966" w:rsidP="00285F62">
            <w:pPr>
              <w:spacing w:before="0" w:after="0"/>
              <w:jc w:val="center"/>
              <w:rPr>
                <w:rFonts w:cs="Arial"/>
                <w:b/>
                <w:bCs/>
                <w:sz w:val="24"/>
                <w:szCs w:val="24"/>
                <w:lang w:val="es-CO"/>
              </w:rPr>
            </w:pPr>
          </w:p>
        </w:tc>
        <w:tc>
          <w:tcPr>
            <w:tcW w:w="425" w:type="dxa"/>
            <w:vAlign w:val="center"/>
          </w:tcPr>
          <w:p w14:paraId="3F69DC08" w14:textId="77777777" w:rsidR="00215966" w:rsidRPr="005C5ACE" w:rsidRDefault="00215966" w:rsidP="00285F62">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5B2B04E2" w14:textId="0B280795" w:rsidR="00215966" w:rsidRPr="005C5ACE" w:rsidRDefault="00215966" w:rsidP="00285F62">
            <w:pPr>
              <w:spacing w:before="0" w:after="0"/>
              <w:rPr>
                <w:rFonts w:cs="Arial"/>
                <w:sz w:val="24"/>
                <w:szCs w:val="24"/>
                <w:lang w:val="es-CO"/>
              </w:rPr>
            </w:pPr>
            <w:r w:rsidRPr="005C5ACE">
              <w:rPr>
                <w:rFonts w:cs="Arial"/>
                <w:sz w:val="24"/>
                <w:szCs w:val="24"/>
                <w:lang w:val="es-CO"/>
              </w:rPr>
              <w:t>Realizar</w:t>
            </w:r>
            <w:r w:rsidR="009F657F" w:rsidRPr="005C5ACE">
              <w:rPr>
                <w:rFonts w:cs="Arial"/>
                <w:sz w:val="24"/>
                <w:szCs w:val="24"/>
                <w:lang w:val="es-CO"/>
              </w:rPr>
              <w:t xml:space="preserve"> </w:t>
            </w:r>
            <w:r w:rsidRPr="005C5ACE">
              <w:rPr>
                <w:rFonts w:cs="Arial"/>
                <w:sz w:val="24"/>
                <w:szCs w:val="24"/>
                <w:lang w:val="es-CO"/>
              </w:rPr>
              <w:t>autodiagnóstico MSPI.</w:t>
            </w:r>
          </w:p>
        </w:tc>
        <w:tc>
          <w:tcPr>
            <w:tcW w:w="1985" w:type="dxa"/>
            <w:vAlign w:val="center"/>
          </w:tcPr>
          <w:p w14:paraId="1C67341C" w14:textId="32A531BD" w:rsidR="00215966" w:rsidRPr="005C5ACE" w:rsidDel="00A32AA5" w:rsidRDefault="005C5ACE" w:rsidP="00285F62">
            <w:pPr>
              <w:spacing w:before="0" w:after="0"/>
              <w:jc w:val="center"/>
              <w:rPr>
                <w:rFonts w:cs="Arial"/>
                <w:sz w:val="24"/>
                <w:szCs w:val="24"/>
                <w:lang w:val="es-CO"/>
              </w:rPr>
            </w:pPr>
            <w:r w:rsidRPr="005C5ACE">
              <w:rPr>
                <w:rFonts w:cs="Arial"/>
                <w:sz w:val="24"/>
                <w:szCs w:val="24"/>
                <w:lang w:val="es-CO"/>
              </w:rPr>
              <w:t>Acta del comité institucional de gestión y desempeño.</w:t>
            </w:r>
          </w:p>
        </w:tc>
        <w:tc>
          <w:tcPr>
            <w:tcW w:w="2234" w:type="dxa"/>
            <w:vAlign w:val="center"/>
          </w:tcPr>
          <w:p w14:paraId="3E46E020" w14:textId="3814AF8B" w:rsidR="00215966" w:rsidRPr="005C5ACE" w:rsidRDefault="008D4782" w:rsidP="00285F62">
            <w:pPr>
              <w:spacing w:before="0" w:after="0"/>
              <w:jc w:val="center"/>
              <w:rPr>
                <w:rFonts w:cs="Arial"/>
                <w:sz w:val="24"/>
                <w:szCs w:val="24"/>
                <w:lang w:val="es-CO"/>
              </w:rPr>
            </w:pPr>
            <w:r w:rsidRPr="005C5ACE">
              <w:rPr>
                <w:rFonts w:cs="Arial"/>
                <w:sz w:val="24"/>
                <w:szCs w:val="24"/>
                <w:lang w:val="es-CO"/>
              </w:rPr>
              <w:t>Oficina TIC</w:t>
            </w:r>
          </w:p>
        </w:tc>
        <w:tc>
          <w:tcPr>
            <w:tcW w:w="1701" w:type="dxa"/>
            <w:vAlign w:val="center"/>
          </w:tcPr>
          <w:p w14:paraId="69A68568" w14:textId="7E4BDE0E" w:rsidR="00215966" w:rsidRPr="005C5ACE" w:rsidDel="00D62036" w:rsidRDefault="00FA015C" w:rsidP="00285F62">
            <w:pPr>
              <w:spacing w:before="0" w:after="0"/>
              <w:jc w:val="center"/>
              <w:rPr>
                <w:rFonts w:cs="Arial"/>
                <w:sz w:val="24"/>
                <w:szCs w:val="24"/>
                <w:lang w:val="es-CO"/>
              </w:rPr>
            </w:pPr>
            <w:r>
              <w:rPr>
                <w:rFonts w:cs="Arial"/>
                <w:sz w:val="24"/>
                <w:szCs w:val="24"/>
                <w:lang w:val="es-CO"/>
              </w:rPr>
              <w:t>31</w:t>
            </w:r>
            <w:r w:rsidR="00215966" w:rsidRPr="005C5ACE">
              <w:rPr>
                <w:rFonts w:cs="Arial"/>
                <w:sz w:val="24"/>
                <w:szCs w:val="24"/>
                <w:lang w:val="es-CO"/>
              </w:rPr>
              <w:t>/07/202</w:t>
            </w:r>
            <w:r w:rsidR="00EF378B" w:rsidRPr="005C5ACE">
              <w:rPr>
                <w:rFonts w:cs="Arial"/>
                <w:sz w:val="24"/>
                <w:szCs w:val="24"/>
                <w:lang w:val="es-CO"/>
              </w:rPr>
              <w:t>5</w:t>
            </w:r>
          </w:p>
        </w:tc>
      </w:tr>
      <w:tr w:rsidR="004E28A5" w:rsidRPr="005C5ACE" w14:paraId="4466801C" w14:textId="77777777" w:rsidTr="1871984E">
        <w:tc>
          <w:tcPr>
            <w:tcW w:w="1702" w:type="dxa"/>
            <w:vMerge w:val="restart"/>
            <w:vAlign w:val="center"/>
          </w:tcPr>
          <w:p w14:paraId="4F7D1BEB" w14:textId="77777777" w:rsidR="004E28A5" w:rsidRPr="005C5ACE" w:rsidRDefault="004E28A5" w:rsidP="007B6D00">
            <w:pPr>
              <w:spacing w:before="0" w:after="0"/>
              <w:jc w:val="center"/>
              <w:rPr>
                <w:rFonts w:cs="Arial"/>
                <w:b/>
                <w:bCs/>
                <w:sz w:val="24"/>
                <w:szCs w:val="24"/>
                <w:lang w:val="es-CO"/>
              </w:rPr>
            </w:pPr>
            <w:r w:rsidRPr="005C5ACE">
              <w:rPr>
                <w:rFonts w:cs="Arial"/>
                <w:b/>
                <w:bCs/>
                <w:sz w:val="24"/>
                <w:szCs w:val="24"/>
                <w:lang w:val="es-CO"/>
              </w:rPr>
              <w:t>Organización de la seguridad de la información (A.2)</w:t>
            </w:r>
          </w:p>
        </w:tc>
        <w:tc>
          <w:tcPr>
            <w:tcW w:w="425" w:type="dxa"/>
            <w:vAlign w:val="center"/>
          </w:tcPr>
          <w:p w14:paraId="0DA4F39F" w14:textId="77777777" w:rsidR="004E28A5" w:rsidRPr="005C5ACE" w:rsidRDefault="004E28A5" w:rsidP="007B6D00">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1446F12D" w14:textId="7A619A62" w:rsidR="004E28A5" w:rsidRPr="005C5ACE" w:rsidRDefault="004E28A5" w:rsidP="007B6D00">
            <w:pPr>
              <w:spacing w:before="0" w:after="0"/>
              <w:rPr>
                <w:rFonts w:cs="Arial"/>
                <w:sz w:val="24"/>
                <w:szCs w:val="24"/>
                <w:lang w:val="es-CO"/>
              </w:rPr>
            </w:pPr>
            <w:r w:rsidRPr="005C5ACE">
              <w:rPr>
                <w:rFonts w:cs="Arial"/>
                <w:sz w:val="24"/>
                <w:szCs w:val="24"/>
                <w:lang w:val="es-CO"/>
              </w:rPr>
              <w:t>Reforzar los lineamientos de seguridad en la gestión de proyectos en la Entidad.</w:t>
            </w:r>
          </w:p>
        </w:tc>
        <w:tc>
          <w:tcPr>
            <w:tcW w:w="1985" w:type="dxa"/>
            <w:vAlign w:val="center"/>
          </w:tcPr>
          <w:p w14:paraId="009EF95C" w14:textId="33B571BF" w:rsidR="004E28A5" w:rsidRPr="005C5ACE" w:rsidRDefault="004E28A5" w:rsidP="007B6D00">
            <w:pPr>
              <w:spacing w:before="0" w:after="0"/>
              <w:jc w:val="center"/>
              <w:rPr>
                <w:rFonts w:cs="Arial"/>
                <w:sz w:val="24"/>
                <w:szCs w:val="24"/>
                <w:lang w:val="es-CO"/>
              </w:rPr>
            </w:pPr>
            <w:r w:rsidRPr="005C5ACE">
              <w:rPr>
                <w:rFonts w:cs="Arial"/>
                <w:sz w:val="24"/>
                <w:szCs w:val="24"/>
                <w:lang w:val="es-CO"/>
              </w:rPr>
              <w:t>Comunicado Oficial para el cumplimiento de la resolución 648 del 2023 o aquella que la sustituya o haga sus veces.</w:t>
            </w:r>
          </w:p>
        </w:tc>
        <w:tc>
          <w:tcPr>
            <w:tcW w:w="2234" w:type="dxa"/>
            <w:vAlign w:val="center"/>
          </w:tcPr>
          <w:p w14:paraId="6DD0DFC3" w14:textId="5323FCAC" w:rsidR="004E28A5" w:rsidRPr="005C5ACE" w:rsidRDefault="008D4782" w:rsidP="007B6D00">
            <w:pPr>
              <w:spacing w:before="0" w:after="0"/>
              <w:jc w:val="center"/>
              <w:rPr>
                <w:rFonts w:cs="Arial"/>
                <w:sz w:val="24"/>
                <w:szCs w:val="24"/>
                <w:lang w:val="es-CO"/>
              </w:rPr>
            </w:pPr>
            <w:r w:rsidRPr="005C5ACE">
              <w:rPr>
                <w:rFonts w:cs="Arial"/>
                <w:sz w:val="24"/>
                <w:szCs w:val="24"/>
                <w:lang w:val="es-CO"/>
              </w:rPr>
              <w:t xml:space="preserve">Oficina </w:t>
            </w:r>
            <w:r w:rsidR="004E28A5" w:rsidRPr="005C5ACE">
              <w:rPr>
                <w:rFonts w:cs="Arial"/>
                <w:sz w:val="24"/>
                <w:szCs w:val="24"/>
                <w:lang w:val="es-CO"/>
              </w:rPr>
              <w:t>TIC</w:t>
            </w:r>
          </w:p>
        </w:tc>
        <w:tc>
          <w:tcPr>
            <w:tcW w:w="1701" w:type="dxa"/>
            <w:vAlign w:val="center"/>
          </w:tcPr>
          <w:p w14:paraId="0B833A76" w14:textId="7C819DB2" w:rsidR="004E28A5" w:rsidRPr="005C5ACE" w:rsidRDefault="002164DE" w:rsidP="007B6D00">
            <w:pPr>
              <w:spacing w:before="0" w:after="0"/>
              <w:jc w:val="center"/>
              <w:rPr>
                <w:rFonts w:cs="Arial"/>
                <w:sz w:val="24"/>
                <w:szCs w:val="24"/>
                <w:lang w:val="es-CO"/>
              </w:rPr>
            </w:pPr>
            <w:r w:rsidRPr="005C5ACE">
              <w:rPr>
                <w:rFonts w:cs="Arial"/>
                <w:sz w:val="24"/>
                <w:szCs w:val="24"/>
                <w:lang w:val="es-CO"/>
              </w:rPr>
              <w:t>30/06/2025</w:t>
            </w:r>
          </w:p>
        </w:tc>
      </w:tr>
      <w:tr w:rsidR="004E28A5" w:rsidRPr="005C5ACE" w14:paraId="07B7C38E" w14:textId="77777777" w:rsidTr="1871984E">
        <w:tc>
          <w:tcPr>
            <w:tcW w:w="1702" w:type="dxa"/>
            <w:vMerge/>
            <w:vAlign w:val="center"/>
          </w:tcPr>
          <w:p w14:paraId="5CACB8AD" w14:textId="77777777" w:rsidR="004E28A5" w:rsidRPr="005C5ACE" w:rsidRDefault="004E28A5" w:rsidP="007B6D00">
            <w:pPr>
              <w:spacing w:before="0" w:after="0"/>
              <w:jc w:val="center"/>
              <w:rPr>
                <w:rFonts w:cs="Arial"/>
                <w:b/>
                <w:bCs/>
                <w:sz w:val="24"/>
                <w:szCs w:val="24"/>
                <w:lang w:val="es-CO"/>
              </w:rPr>
            </w:pPr>
          </w:p>
        </w:tc>
        <w:tc>
          <w:tcPr>
            <w:tcW w:w="425" w:type="dxa"/>
            <w:vAlign w:val="center"/>
          </w:tcPr>
          <w:p w14:paraId="6935A49B" w14:textId="77777777" w:rsidR="004E28A5" w:rsidRPr="005C5ACE" w:rsidRDefault="004E28A5" w:rsidP="007B6D00">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49F8AD64" w14:textId="33E13287" w:rsidR="004E28A5" w:rsidRPr="005C5ACE" w:rsidRDefault="004E28A5" w:rsidP="007B6D00">
            <w:pPr>
              <w:spacing w:before="0" w:after="0"/>
              <w:rPr>
                <w:rFonts w:cs="Arial"/>
                <w:sz w:val="24"/>
                <w:szCs w:val="24"/>
                <w:lang w:val="es-CO"/>
              </w:rPr>
            </w:pPr>
            <w:r w:rsidRPr="005C5ACE">
              <w:rPr>
                <w:rFonts w:cs="Arial"/>
                <w:sz w:val="24"/>
                <w:szCs w:val="24"/>
                <w:lang w:val="es-CO"/>
              </w:rPr>
              <w:t>Documentar las matrices de roles y perfiles para los sistemas o aplicativos críticos de la Entidad.</w:t>
            </w:r>
          </w:p>
        </w:tc>
        <w:tc>
          <w:tcPr>
            <w:tcW w:w="1985" w:type="dxa"/>
            <w:vAlign w:val="center"/>
          </w:tcPr>
          <w:p w14:paraId="6420C26C" w14:textId="5DB90EF3" w:rsidR="004E28A5" w:rsidRPr="005C5ACE" w:rsidRDefault="004E28A5" w:rsidP="007B6D00">
            <w:pPr>
              <w:spacing w:before="0" w:after="0"/>
              <w:jc w:val="center"/>
              <w:rPr>
                <w:rFonts w:cs="Arial"/>
                <w:sz w:val="24"/>
                <w:szCs w:val="24"/>
                <w:lang w:val="es-CO"/>
              </w:rPr>
            </w:pPr>
            <w:r w:rsidRPr="005C5ACE">
              <w:rPr>
                <w:rFonts w:cs="Arial"/>
                <w:sz w:val="24"/>
                <w:szCs w:val="24"/>
                <w:lang w:val="es-CO"/>
              </w:rPr>
              <w:t xml:space="preserve">Matrices </w:t>
            </w:r>
            <w:r w:rsidR="002164DE" w:rsidRPr="005C5ACE">
              <w:rPr>
                <w:rFonts w:cs="Arial"/>
                <w:sz w:val="24"/>
                <w:szCs w:val="24"/>
                <w:lang w:val="es-CO"/>
              </w:rPr>
              <w:t>de perfiles o documento equivalente.</w:t>
            </w:r>
          </w:p>
        </w:tc>
        <w:tc>
          <w:tcPr>
            <w:tcW w:w="2234" w:type="dxa"/>
            <w:vAlign w:val="center"/>
          </w:tcPr>
          <w:p w14:paraId="57CF950E" w14:textId="2BCA7493" w:rsidR="004E28A5" w:rsidRPr="005C5ACE" w:rsidRDefault="002164DE" w:rsidP="007B6D00">
            <w:pPr>
              <w:spacing w:before="0" w:after="0"/>
              <w:jc w:val="center"/>
              <w:rPr>
                <w:rFonts w:cs="Arial"/>
                <w:sz w:val="24"/>
                <w:szCs w:val="24"/>
                <w:lang w:val="es-CO"/>
              </w:rPr>
            </w:pPr>
            <w:r w:rsidRPr="005C5ACE">
              <w:rPr>
                <w:rFonts w:cs="Arial"/>
                <w:sz w:val="24"/>
                <w:szCs w:val="24"/>
                <w:lang w:val="es-CO"/>
              </w:rPr>
              <w:t>Oficina TIC</w:t>
            </w:r>
          </w:p>
        </w:tc>
        <w:tc>
          <w:tcPr>
            <w:tcW w:w="1701" w:type="dxa"/>
            <w:vAlign w:val="center"/>
          </w:tcPr>
          <w:p w14:paraId="51962289" w14:textId="138BB3B2" w:rsidR="004E28A5" w:rsidRPr="005C5ACE" w:rsidRDefault="002164DE" w:rsidP="007B6D00">
            <w:pPr>
              <w:spacing w:before="0" w:after="0"/>
              <w:jc w:val="center"/>
              <w:rPr>
                <w:rFonts w:cs="Arial"/>
                <w:sz w:val="24"/>
                <w:szCs w:val="24"/>
                <w:lang w:val="es-CO"/>
              </w:rPr>
            </w:pPr>
            <w:r w:rsidRPr="005C5ACE">
              <w:rPr>
                <w:rFonts w:cs="Arial"/>
                <w:sz w:val="24"/>
                <w:szCs w:val="24"/>
                <w:lang w:val="es-CO"/>
              </w:rPr>
              <w:t>30/06/2025</w:t>
            </w:r>
          </w:p>
        </w:tc>
      </w:tr>
      <w:tr w:rsidR="00742EF4" w:rsidRPr="005C5ACE" w14:paraId="7EE6982B" w14:textId="77777777" w:rsidTr="1871984E">
        <w:tc>
          <w:tcPr>
            <w:tcW w:w="1702" w:type="dxa"/>
            <w:vMerge w:val="restart"/>
            <w:vAlign w:val="center"/>
          </w:tcPr>
          <w:p w14:paraId="6AFC0741" w14:textId="5EBA7ECE" w:rsidR="00742EF4" w:rsidRPr="005C5ACE" w:rsidRDefault="00742EF4" w:rsidP="00742EF4">
            <w:pPr>
              <w:spacing w:before="0" w:after="0"/>
              <w:jc w:val="center"/>
              <w:rPr>
                <w:rFonts w:cs="Arial"/>
                <w:b/>
                <w:bCs/>
                <w:sz w:val="24"/>
                <w:szCs w:val="24"/>
                <w:lang w:val="es-CO"/>
              </w:rPr>
            </w:pPr>
            <w:r w:rsidRPr="005C5ACE">
              <w:rPr>
                <w:rFonts w:cs="Arial"/>
                <w:b/>
                <w:bCs/>
                <w:sz w:val="24"/>
                <w:szCs w:val="24"/>
                <w:lang w:val="es-CO"/>
              </w:rPr>
              <w:t>Gestión de Activos (A.4)</w:t>
            </w:r>
          </w:p>
        </w:tc>
        <w:tc>
          <w:tcPr>
            <w:tcW w:w="425" w:type="dxa"/>
            <w:vAlign w:val="center"/>
          </w:tcPr>
          <w:p w14:paraId="61AF3DA6" w14:textId="77777777" w:rsidR="00742EF4" w:rsidRPr="005C5ACE" w:rsidRDefault="00742EF4" w:rsidP="00742EF4">
            <w:pPr>
              <w:pStyle w:val="Prrafodelista"/>
              <w:numPr>
                <w:ilvl w:val="0"/>
                <w:numId w:val="16"/>
              </w:numPr>
              <w:spacing w:before="0" w:after="0"/>
              <w:jc w:val="center"/>
              <w:rPr>
                <w:rFonts w:ascii="Arial" w:hAnsi="Arial" w:cs="Arial"/>
                <w:sz w:val="24"/>
                <w:szCs w:val="24"/>
                <w:lang w:val="es-CO"/>
              </w:rPr>
            </w:pPr>
          </w:p>
        </w:tc>
        <w:tc>
          <w:tcPr>
            <w:tcW w:w="2693" w:type="dxa"/>
            <w:shd w:val="clear" w:color="auto" w:fill="auto"/>
            <w:vAlign w:val="center"/>
          </w:tcPr>
          <w:p w14:paraId="1ADCFF05" w14:textId="2AD6B95F" w:rsidR="00742EF4" w:rsidRPr="005C5ACE" w:rsidRDefault="00742EF4" w:rsidP="00742EF4">
            <w:pPr>
              <w:spacing w:before="0" w:after="0"/>
              <w:rPr>
                <w:rFonts w:cs="Arial"/>
                <w:sz w:val="24"/>
                <w:szCs w:val="24"/>
                <w:lang w:val="es-CO"/>
              </w:rPr>
            </w:pPr>
            <w:r w:rsidRPr="005C5ACE">
              <w:rPr>
                <w:rFonts w:cs="Arial"/>
                <w:sz w:val="24"/>
                <w:szCs w:val="24"/>
                <w:lang w:val="es-CO"/>
              </w:rPr>
              <w:t xml:space="preserve">Revisar el procedimiento o lineamientos para el etiquetado de activos </w:t>
            </w:r>
            <w:r w:rsidRPr="005C5ACE">
              <w:rPr>
                <w:rFonts w:cs="Arial"/>
                <w:sz w:val="24"/>
                <w:szCs w:val="24"/>
                <w:lang w:val="es-CO"/>
              </w:rPr>
              <w:lastRenderedPageBreak/>
              <w:t>de información</w:t>
            </w:r>
          </w:p>
        </w:tc>
        <w:tc>
          <w:tcPr>
            <w:tcW w:w="1985" w:type="dxa"/>
            <w:shd w:val="clear" w:color="auto" w:fill="auto"/>
            <w:vAlign w:val="center"/>
          </w:tcPr>
          <w:p w14:paraId="2B302401" w14:textId="26119385" w:rsidR="00742EF4" w:rsidRPr="005C5ACE" w:rsidRDefault="00742EF4" w:rsidP="00742EF4">
            <w:pPr>
              <w:spacing w:before="0" w:after="0"/>
              <w:jc w:val="center"/>
              <w:rPr>
                <w:rFonts w:cs="Arial"/>
                <w:sz w:val="24"/>
                <w:szCs w:val="24"/>
                <w:lang w:val="es-CO"/>
              </w:rPr>
            </w:pPr>
            <w:r w:rsidRPr="005C5ACE">
              <w:rPr>
                <w:rFonts w:cs="Arial"/>
                <w:sz w:val="24"/>
                <w:szCs w:val="24"/>
                <w:lang w:val="es-CO"/>
              </w:rPr>
              <w:lastRenderedPageBreak/>
              <w:t>Procedimiento o lineamientos actualizados.</w:t>
            </w:r>
          </w:p>
        </w:tc>
        <w:tc>
          <w:tcPr>
            <w:tcW w:w="2234" w:type="dxa"/>
            <w:shd w:val="clear" w:color="auto" w:fill="auto"/>
            <w:vAlign w:val="center"/>
          </w:tcPr>
          <w:p w14:paraId="70E21540" w14:textId="59663F89" w:rsidR="00742EF4" w:rsidRPr="005C5ACE" w:rsidRDefault="008D4782" w:rsidP="00742EF4">
            <w:pPr>
              <w:spacing w:before="0" w:after="0"/>
              <w:jc w:val="center"/>
              <w:rPr>
                <w:rFonts w:cs="Arial"/>
                <w:sz w:val="24"/>
                <w:szCs w:val="24"/>
                <w:lang w:val="es-CO"/>
              </w:rPr>
            </w:pPr>
            <w:r w:rsidRPr="005C5ACE">
              <w:rPr>
                <w:rFonts w:cs="Arial"/>
                <w:sz w:val="24"/>
                <w:szCs w:val="24"/>
                <w:lang w:val="es-CO"/>
              </w:rPr>
              <w:t>Oficina TIC</w:t>
            </w:r>
          </w:p>
        </w:tc>
        <w:tc>
          <w:tcPr>
            <w:tcW w:w="1701" w:type="dxa"/>
            <w:shd w:val="clear" w:color="auto" w:fill="auto"/>
            <w:vAlign w:val="center"/>
          </w:tcPr>
          <w:p w14:paraId="2C561EC1" w14:textId="3976B5ED" w:rsidR="00742EF4" w:rsidRPr="005C5ACE" w:rsidRDefault="00742EF4" w:rsidP="00742EF4">
            <w:pPr>
              <w:spacing w:before="0" w:after="0"/>
              <w:jc w:val="center"/>
              <w:rPr>
                <w:rFonts w:cs="Arial"/>
                <w:sz w:val="24"/>
                <w:szCs w:val="24"/>
                <w:lang w:val="es-CO"/>
              </w:rPr>
            </w:pPr>
            <w:r w:rsidRPr="005C5ACE">
              <w:rPr>
                <w:rFonts w:cs="Arial"/>
                <w:sz w:val="24"/>
                <w:szCs w:val="24"/>
                <w:lang w:val="es-CO"/>
              </w:rPr>
              <w:t>30/04/2025</w:t>
            </w:r>
          </w:p>
        </w:tc>
      </w:tr>
      <w:tr w:rsidR="008D4782" w:rsidRPr="005C5ACE" w14:paraId="09A139C3" w14:textId="77777777" w:rsidTr="1871984E">
        <w:tc>
          <w:tcPr>
            <w:tcW w:w="1702" w:type="dxa"/>
            <w:vMerge/>
            <w:vAlign w:val="center"/>
          </w:tcPr>
          <w:p w14:paraId="2400296A" w14:textId="77777777" w:rsidR="008D4782" w:rsidRPr="005C5ACE" w:rsidRDefault="008D4782" w:rsidP="008D4782">
            <w:pPr>
              <w:spacing w:before="0" w:after="0"/>
              <w:jc w:val="center"/>
              <w:rPr>
                <w:rFonts w:cs="Arial"/>
                <w:b/>
                <w:bCs/>
                <w:sz w:val="24"/>
                <w:szCs w:val="24"/>
                <w:lang w:val="es-CO"/>
              </w:rPr>
            </w:pPr>
          </w:p>
        </w:tc>
        <w:tc>
          <w:tcPr>
            <w:tcW w:w="425" w:type="dxa"/>
            <w:vAlign w:val="center"/>
          </w:tcPr>
          <w:p w14:paraId="35418F71" w14:textId="77777777" w:rsidR="008D4782" w:rsidRPr="005C5ACE" w:rsidRDefault="008D4782" w:rsidP="008D4782">
            <w:pPr>
              <w:pStyle w:val="Prrafodelista"/>
              <w:numPr>
                <w:ilvl w:val="0"/>
                <w:numId w:val="16"/>
              </w:numPr>
              <w:spacing w:before="0" w:after="0"/>
              <w:jc w:val="center"/>
              <w:rPr>
                <w:rFonts w:ascii="Arial" w:hAnsi="Arial" w:cs="Arial"/>
                <w:sz w:val="24"/>
                <w:szCs w:val="24"/>
                <w:lang w:val="es-CO"/>
              </w:rPr>
            </w:pPr>
          </w:p>
        </w:tc>
        <w:tc>
          <w:tcPr>
            <w:tcW w:w="2693" w:type="dxa"/>
            <w:shd w:val="clear" w:color="auto" w:fill="auto"/>
            <w:vAlign w:val="center"/>
          </w:tcPr>
          <w:p w14:paraId="2F28A3EA" w14:textId="289F8F98" w:rsidR="005E7015" w:rsidRPr="005C5ACE" w:rsidRDefault="008D4782" w:rsidP="008D4782">
            <w:pPr>
              <w:spacing w:before="0" w:after="0"/>
              <w:rPr>
                <w:rFonts w:cs="Arial"/>
                <w:sz w:val="24"/>
                <w:szCs w:val="24"/>
                <w:lang w:val="es-CO"/>
              </w:rPr>
            </w:pPr>
            <w:r w:rsidRPr="005C5ACE">
              <w:rPr>
                <w:rFonts w:cs="Arial"/>
                <w:sz w:val="24"/>
                <w:szCs w:val="24"/>
                <w:lang w:val="es-CO"/>
              </w:rPr>
              <w:t>Socializar los lineamientos para el inventario de activos de información, focalizando en el Registros de Activos e Índice de información clasificada y reservada</w:t>
            </w:r>
          </w:p>
        </w:tc>
        <w:tc>
          <w:tcPr>
            <w:tcW w:w="1985" w:type="dxa"/>
            <w:shd w:val="clear" w:color="auto" w:fill="auto"/>
            <w:vAlign w:val="center"/>
          </w:tcPr>
          <w:p w14:paraId="452514E2" w14:textId="1A69699C" w:rsidR="008D4782" w:rsidRPr="005C5ACE" w:rsidRDefault="008D4782" w:rsidP="008D4782">
            <w:pPr>
              <w:spacing w:before="0" w:after="0"/>
              <w:jc w:val="center"/>
              <w:rPr>
                <w:rFonts w:cs="Arial"/>
                <w:sz w:val="24"/>
                <w:szCs w:val="24"/>
                <w:lang w:val="es-CO"/>
              </w:rPr>
            </w:pPr>
            <w:r w:rsidRPr="005C5ACE">
              <w:rPr>
                <w:rFonts w:cs="Arial"/>
                <w:sz w:val="24"/>
                <w:szCs w:val="24"/>
                <w:lang w:val="es-CO"/>
              </w:rPr>
              <w:t>Listado de Asistencia.</w:t>
            </w:r>
          </w:p>
        </w:tc>
        <w:tc>
          <w:tcPr>
            <w:tcW w:w="2234" w:type="dxa"/>
            <w:shd w:val="clear" w:color="auto" w:fill="auto"/>
            <w:vAlign w:val="center"/>
          </w:tcPr>
          <w:p w14:paraId="3A9F09E1" w14:textId="59055159" w:rsidR="008D4782" w:rsidRPr="005C5ACE" w:rsidRDefault="008D4782" w:rsidP="008D4782">
            <w:pPr>
              <w:spacing w:before="0" w:after="0"/>
              <w:jc w:val="center"/>
              <w:rPr>
                <w:rFonts w:cs="Arial"/>
                <w:sz w:val="24"/>
                <w:szCs w:val="24"/>
                <w:lang w:val="es-CO"/>
              </w:rPr>
            </w:pPr>
            <w:r w:rsidRPr="005C5ACE">
              <w:rPr>
                <w:rFonts w:cs="Arial"/>
                <w:sz w:val="24"/>
                <w:szCs w:val="24"/>
                <w:lang w:val="es-CO"/>
              </w:rPr>
              <w:t>OTIC</w:t>
            </w:r>
          </w:p>
        </w:tc>
        <w:tc>
          <w:tcPr>
            <w:tcW w:w="1701" w:type="dxa"/>
            <w:shd w:val="clear" w:color="auto" w:fill="auto"/>
            <w:vAlign w:val="center"/>
          </w:tcPr>
          <w:p w14:paraId="024AC62C" w14:textId="774DC186" w:rsidR="008D4782" w:rsidRPr="005C5ACE" w:rsidRDefault="008D4782" w:rsidP="008D4782">
            <w:pPr>
              <w:spacing w:before="0" w:after="0"/>
              <w:jc w:val="center"/>
              <w:rPr>
                <w:rFonts w:cs="Arial"/>
                <w:sz w:val="24"/>
                <w:szCs w:val="24"/>
                <w:lang w:val="es-CO"/>
              </w:rPr>
            </w:pPr>
            <w:r w:rsidRPr="005C5ACE">
              <w:rPr>
                <w:rFonts w:cs="Arial"/>
                <w:sz w:val="24"/>
                <w:szCs w:val="24"/>
                <w:lang w:val="es-CO"/>
              </w:rPr>
              <w:t>31/05/202</w:t>
            </w:r>
            <w:r w:rsidR="00D8746D">
              <w:rPr>
                <w:rFonts w:cs="Arial"/>
                <w:sz w:val="24"/>
                <w:szCs w:val="24"/>
                <w:lang w:val="es-CO"/>
              </w:rPr>
              <w:t>5</w:t>
            </w:r>
          </w:p>
        </w:tc>
      </w:tr>
      <w:tr w:rsidR="008D4782" w:rsidRPr="005C5ACE" w14:paraId="13F9A095" w14:textId="77777777" w:rsidTr="1871984E">
        <w:tc>
          <w:tcPr>
            <w:tcW w:w="1702" w:type="dxa"/>
            <w:vMerge/>
            <w:vAlign w:val="center"/>
          </w:tcPr>
          <w:p w14:paraId="16B282CE" w14:textId="77777777" w:rsidR="008D4782" w:rsidRPr="005C5ACE" w:rsidRDefault="008D4782" w:rsidP="008D4782">
            <w:pPr>
              <w:spacing w:before="0" w:after="0"/>
              <w:jc w:val="center"/>
              <w:rPr>
                <w:rFonts w:cs="Arial"/>
                <w:b/>
                <w:bCs/>
                <w:sz w:val="24"/>
                <w:szCs w:val="24"/>
                <w:lang w:val="es-CO"/>
              </w:rPr>
            </w:pPr>
          </w:p>
        </w:tc>
        <w:tc>
          <w:tcPr>
            <w:tcW w:w="425" w:type="dxa"/>
            <w:vAlign w:val="center"/>
          </w:tcPr>
          <w:p w14:paraId="5950CFC2" w14:textId="77777777" w:rsidR="008D4782" w:rsidRPr="005C5ACE" w:rsidRDefault="008D4782" w:rsidP="008D4782">
            <w:pPr>
              <w:pStyle w:val="Prrafodelista"/>
              <w:numPr>
                <w:ilvl w:val="0"/>
                <w:numId w:val="16"/>
              </w:numPr>
              <w:spacing w:before="0" w:after="0"/>
              <w:jc w:val="center"/>
              <w:rPr>
                <w:rFonts w:ascii="Arial" w:hAnsi="Arial" w:cs="Arial"/>
                <w:sz w:val="24"/>
                <w:szCs w:val="24"/>
                <w:lang w:val="es-CO"/>
              </w:rPr>
            </w:pPr>
          </w:p>
        </w:tc>
        <w:tc>
          <w:tcPr>
            <w:tcW w:w="2693" w:type="dxa"/>
            <w:shd w:val="clear" w:color="auto" w:fill="auto"/>
            <w:vAlign w:val="center"/>
          </w:tcPr>
          <w:p w14:paraId="0C3F24CA" w14:textId="5397C46A" w:rsidR="008D4782" w:rsidRPr="005C5ACE" w:rsidRDefault="008D4782" w:rsidP="008D4782">
            <w:pPr>
              <w:spacing w:before="0" w:after="0"/>
              <w:rPr>
                <w:rFonts w:cs="Arial"/>
                <w:sz w:val="24"/>
                <w:szCs w:val="24"/>
                <w:lang w:val="es-CO"/>
              </w:rPr>
            </w:pPr>
            <w:r w:rsidRPr="005C5ACE">
              <w:rPr>
                <w:rFonts w:cs="Arial"/>
                <w:sz w:val="24"/>
                <w:szCs w:val="24"/>
                <w:lang w:val="es-CO"/>
              </w:rPr>
              <w:t>Realizar la actualización del inventario de activos de información.</w:t>
            </w:r>
          </w:p>
        </w:tc>
        <w:tc>
          <w:tcPr>
            <w:tcW w:w="1985" w:type="dxa"/>
            <w:shd w:val="clear" w:color="auto" w:fill="auto"/>
            <w:vAlign w:val="center"/>
          </w:tcPr>
          <w:p w14:paraId="6D730EA8" w14:textId="0056F5E6" w:rsidR="008D4782" w:rsidRPr="005C5ACE" w:rsidRDefault="008D4782" w:rsidP="008D4782">
            <w:pPr>
              <w:spacing w:before="0" w:after="0"/>
              <w:jc w:val="center"/>
              <w:rPr>
                <w:rFonts w:cs="Arial"/>
                <w:sz w:val="24"/>
                <w:szCs w:val="24"/>
                <w:lang w:val="es-CO"/>
              </w:rPr>
            </w:pPr>
            <w:r w:rsidRPr="005C5ACE">
              <w:rPr>
                <w:rFonts w:cs="Arial"/>
                <w:sz w:val="24"/>
                <w:szCs w:val="24"/>
                <w:lang w:val="es-CO"/>
              </w:rPr>
              <w:t>Inventario de activos de información aprobado por la Dirección.</w:t>
            </w:r>
          </w:p>
        </w:tc>
        <w:tc>
          <w:tcPr>
            <w:tcW w:w="2234" w:type="dxa"/>
            <w:shd w:val="clear" w:color="auto" w:fill="auto"/>
            <w:vAlign w:val="center"/>
          </w:tcPr>
          <w:p w14:paraId="7206227D" w14:textId="232419E6" w:rsidR="008D4782" w:rsidRPr="005C5ACE" w:rsidRDefault="008D4782" w:rsidP="008D4782">
            <w:pPr>
              <w:spacing w:before="0" w:after="0"/>
              <w:jc w:val="center"/>
              <w:rPr>
                <w:rFonts w:cs="Arial"/>
                <w:sz w:val="24"/>
                <w:szCs w:val="24"/>
                <w:lang w:val="es-CO"/>
              </w:rPr>
            </w:pPr>
            <w:r w:rsidRPr="005C5ACE">
              <w:rPr>
                <w:rFonts w:cs="Arial"/>
                <w:sz w:val="24"/>
                <w:szCs w:val="24"/>
                <w:lang w:val="es-CO"/>
              </w:rPr>
              <w:t>Todos los procesos</w:t>
            </w:r>
          </w:p>
        </w:tc>
        <w:tc>
          <w:tcPr>
            <w:tcW w:w="1701" w:type="dxa"/>
            <w:shd w:val="clear" w:color="auto" w:fill="auto"/>
            <w:vAlign w:val="center"/>
          </w:tcPr>
          <w:p w14:paraId="7065FF22" w14:textId="3B025FE1" w:rsidR="008D4782" w:rsidRPr="005C5ACE" w:rsidRDefault="008D4782" w:rsidP="008D4782">
            <w:pPr>
              <w:spacing w:before="0" w:after="0"/>
              <w:jc w:val="center"/>
              <w:rPr>
                <w:rFonts w:cs="Arial"/>
                <w:sz w:val="24"/>
                <w:szCs w:val="24"/>
                <w:lang w:val="es-CO"/>
              </w:rPr>
            </w:pPr>
            <w:r w:rsidRPr="005C5ACE">
              <w:rPr>
                <w:rFonts w:cs="Arial"/>
                <w:sz w:val="24"/>
                <w:szCs w:val="24"/>
                <w:lang w:val="es-CO"/>
              </w:rPr>
              <w:t>31/07/2025</w:t>
            </w:r>
          </w:p>
        </w:tc>
      </w:tr>
      <w:tr w:rsidR="008D4782" w:rsidRPr="005C5ACE" w14:paraId="1761A855" w14:textId="77777777" w:rsidTr="1871984E">
        <w:tc>
          <w:tcPr>
            <w:tcW w:w="1702" w:type="dxa"/>
            <w:vMerge/>
            <w:vAlign w:val="center"/>
          </w:tcPr>
          <w:p w14:paraId="3F239964" w14:textId="77777777" w:rsidR="008D4782" w:rsidRPr="005C5ACE" w:rsidRDefault="008D4782" w:rsidP="008D4782">
            <w:pPr>
              <w:spacing w:before="0" w:after="0"/>
              <w:jc w:val="center"/>
              <w:rPr>
                <w:rFonts w:cs="Arial"/>
                <w:b/>
                <w:bCs/>
                <w:sz w:val="24"/>
                <w:szCs w:val="24"/>
                <w:lang w:val="es-CO"/>
              </w:rPr>
            </w:pPr>
          </w:p>
        </w:tc>
        <w:tc>
          <w:tcPr>
            <w:tcW w:w="425" w:type="dxa"/>
            <w:vAlign w:val="center"/>
          </w:tcPr>
          <w:p w14:paraId="53C07129" w14:textId="77777777" w:rsidR="008D4782" w:rsidRPr="005C5ACE" w:rsidRDefault="008D4782" w:rsidP="008D4782">
            <w:pPr>
              <w:pStyle w:val="Prrafodelista"/>
              <w:numPr>
                <w:ilvl w:val="0"/>
                <w:numId w:val="16"/>
              </w:numPr>
              <w:spacing w:before="0" w:after="0"/>
              <w:jc w:val="center"/>
              <w:rPr>
                <w:rFonts w:ascii="Arial" w:hAnsi="Arial" w:cs="Arial"/>
                <w:sz w:val="24"/>
                <w:szCs w:val="24"/>
                <w:lang w:val="es-CO"/>
              </w:rPr>
            </w:pPr>
          </w:p>
        </w:tc>
        <w:tc>
          <w:tcPr>
            <w:tcW w:w="2693" w:type="dxa"/>
            <w:shd w:val="clear" w:color="auto" w:fill="auto"/>
            <w:vAlign w:val="center"/>
          </w:tcPr>
          <w:p w14:paraId="18C217F3" w14:textId="0268E407" w:rsidR="008D4782" w:rsidRPr="005C5ACE" w:rsidRDefault="008D4782" w:rsidP="008D4782">
            <w:pPr>
              <w:spacing w:before="0" w:after="0"/>
              <w:rPr>
                <w:rFonts w:cs="Arial"/>
                <w:sz w:val="24"/>
                <w:szCs w:val="24"/>
                <w:lang w:val="es-CO"/>
              </w:rPr>
            </w:pPr>
            <w:r w:rsidRPr="005C5ACE">
              <w:rPr>
                <w:rFonts w:cs="Arial"/>
                <w:sz w:val="24"/>
                <w:szCs w:val="24"/>
                <w:lang w:val="es-CO"/>
              </w:rPr>
              <w:t>Seguimiento al etiquetado de activos de información.</w:t>
            </w:r>
          </w:p>
        </w:tc>
        <w:tc>
          <w:tcPr>
            <w:tcW w:w="1985" w:type="dxa"/>
            <w:shd w:val="clear" w:color="auto" w:fill="auto"/>
            <w:vAlign w:val="center"/>
          </w:tcPr>
          <w:p w14:paraId="691D87E3" w14:textId="3A7F77B8" w:rsidR="008D4782" w:rsidRPr="005C5ACE" w:rsidRDefault="008D4782" w:rsidP="008D4782">
            <w:pPr>
              <w:spacing w:before="0" w:after="0"/>
              <w:jc w:val="center"/>
              <w:rPr>
                <w:rFonts w:cs="Arial"/>
                <w:sz w:val="24"/>
                <w:szCs w:val="24"/>
                <w:lang w:val="es-CO"/>
              </w:rPr>
            </w:pPr>
            <w:r w:rsidRPr="005C5ACE">
              <w:rPr>
                <w:rFonts w:cs="Arial"/>
                <w:sz w:val="24"/>
                <w:szCs w:val="24"/>
                <w:lang w:val="es-CO"/>
              </w:rPr>
              <w:t>Oficio de solicitud de etiquetado de activos de información</w:t>
            </w:r>
          </w:p>
        </w:tc>
        <w:tc>
          <w:tcPr>
            <w:tcW w:w="2234" w:type="dxa"/>
            <w:shd w:val="clear" w:color="auto" w:fill="auto"/>
            <w:vAlign w:val="center"/>
          </w:tcPr>
          <w:p w14:paraId="2CF2FBAA" w14:textId="0EE4E14C" w:rsidR="008D4782" w:rsidRPr="005C5ACE" w:rsidRDefault="008D4782" w:rsidP="008D4782">
            <w:pPr>
              <w:spacing w:before="0" w:after="0"/>
              <w:jc w:val="center"/>
              <w:rPr>
                <w:rFonts w:cs="Arial"/>
                <w:sz w:val="24"/>
                <w:szCs w:val="24"/>
                <w:lang w:val="es-CO"/>
              </w:rPr>
            </w:pPr>
            <w:r w:rsidRPr="005C5ACE">
              <w:rPr>
                <w:rFonts w:cs="Arial"/>
                <w:sz w:val="24"/>
                <w:szCs w:val="24"/>
                <w:lang w:val="es-CO"/>
              </w:rPr>
              <w:t>Oficina TIC</w:t>
            </w:r>
          </w:p>
        </w:tc>
        <w:tc>
          <w:tcPr>
            <w:tcW w:w="1701" w:type="dxa"/>
            <w:shd w:val="clear" w:color="auto" w:fill="auto"/>
            <w:vAlign w:val="center"/>
          </w:tcPr>
          <w:p w14:paraId="00AD6754" w14:textId="3DE2F636" w:rsidR="008D4782" w:rsidRPr="005C5ACE" w:rsidRDefault="008D4782" w:rsidP="008D4782">
            <w:pPr>
              <w:spacing w:before="0" w:after="0"/>
              <w:jc w:val="center"/>
              <w:rPr>
                <w:rFonts w:cs="Arial"/>
                <w:sz w:val="24"/>
                <w:szCs w:val="24"/>
                <w:lang w:val="es-CO"/>
              </w:rPr>
            </w:pPr>
            <w:r w:rsidRPr="005C5ACE">
              <w:rPr>
                <w:rFonts w:cs="Arial"/>
                <w:sz w:val="24"/>
                <w:szCs w:val="24"/>
                <w:lang w:val="es-CO"/>
              </w:rPr>
              <w:t>30/08/2025</w:t>
            </w:r>
          </w:p>
        </w:tc>
      </w:tr>
      <w:tr w:rsidR="008D4782" w:rsidRPr="005C5ACE" w14:paraId="0C4D78EA" w14:textId="77777777" w:rsidTr="00BB1F0C">
        <w:trPr>
          <w:trHeight w:val="2462"/>
        </w:trPr>
        <w:tc>
          <w:tcPr>
            <w:tcW w:w="1702" w:type="dxa"/>
            <w:vAlign w:val="center"/>
          </w:tcPr>
          <w:p w14:paraId="3ADE51E1" w14:textId="77777777" w:rsidR="008D4782" w:rsidRPr="005C5ACE" w:rsidRDefault="008D4782" w:rsidP="008D4782">
            <w:pPr>
              <w:spacing w:before="0" w:after="0"/>
              <w:jc w:val="center"/>
              <w:rPr>
                <w:rFonts w:cs="Arial"/>
                <w:b/>
                <w:bCs/>
                <w:sz w:val="24"/>
                <w:szCs w:val="24"/>
                <w:lang w:val="es-CO"/>
              </w:rPr>
            </w:pPr>
            <w:r w:rsidRPr="005C5ACE">
              <w:rPr>
                <w:rFonts w:cs="Arial"/>
                <w:b/>
                <w:bCs/>
                <w:sz w:val="24"/>
                <w:szCs w:val="24"/>
                <w:lang w:val="es-CO"/>
              </w:rPr>
              <w:t>Continuidad del Negocio (A.5)</w:t>
            </w:r>
          </w:p>
        </w:tc>
        <w:tc>
          <w:tcPr>
            <w:tcW w:w="425" w:type="dxa"/>
            <w:vAlign w:val="center"/>
          </w:tcPr>
          <w:p w14:paraId="7DF7F74E" w14:textId="77777777" w:rsidR="008D4782" w:rsidRPr="005C5ACE" w:rsidRDefault="008D4782" w:rsidP="008D4782">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2CD771FC" w14:textId="328E528B" w:rsidR="008D4782" w:rsidRPr="005C5ACE" w:rsidRDefault="008D4782" w:rsidP="008D4782">
            <w:pPr>
              <w:spacing w:before="0" w:after="0"/>
              <w:jc w:val="center"/>
              <w:rPr>
                <w:rFonts w:cs="Arial"/>
                <w:sz w:val="24"/>
                <w:szCs w:val="24"/>
                <w:lang w:val="es-CO"/>
              </w:rPr>
            </w:pPr>
            <w:r w:rsidRPr="005C5ACE">
              <w:rPr>
                <w:rFonts w:cs="Arial"/>
                <w:sz w:val="24"/>
                <w:szCs w:val="24"/>
                <w:lang w:val="es-CO"/>
              </w:rPr>
              <w:t>Actualizar el plan de pruebas de continuidad del negocio</w:t>
            </w:r>
            <w:r w:rsidR="005E5D73" w:rsidRPr="005C5ACE">
              <w:rPr>
                <w:rFonts w:cs="Arial"/>
                <w:sz w:val="24"/>
                <w:szCs w:val="24"/>
                <w:lang w:val="es-CO"/>
              </w:rPr>
              <w:t xml:space="preserve"> que incluya todos los procesos</w:t>
            </w:r>
            <w:r w:rsidRPr="005C5ACE">
              <w:rPr>
                <w:rFonts w:cs="Arial"/>
                <w:sz w:val="24"/>
                <w:szCs w:val="24"/>
                <w:lang w:val="es-CO"/>
              </w:rPr>
              <w:t>.</w:t>
            </w:r>
          </w:p>
        </w:tc>
        <w:tc>
          <w:tcPr>
            <w:tcW w:w="1985" w:type="dxa"/>
            <w:vAlign w:val="center"/>
          </w:tcPr>
          <w:p w14:paraId="0EFD50B2" w14:textId="2A9ECFAD" w:rsidR="008D4782" w:rsidRPr="005C5ACE" w:rsidRDefault="00BF3947" w:rsidP="008D4782">
            <w:pPr>
              <w:spacing w:before="0" w:after="0"/>
              <w:jc w:val="center"/>
              <w:rPr>
                <w:rFonts w:cs="Arial"/>
                <w:sz w:val="24"/>
                <w:szCs w:val="24"/>
                <w:lang w:val="es-CO"/>
              </w:rPr>
            </w:pPr>
            <w:r w:rsidRPr="005C5ACE">
              <w:rPr>
                <w:rFonts w:cs="Arial"/>
                <w:sz w:val="24"/>
                <w:szCs w:val="24"/>
                <w:lang w:val="es-CO"/>
              </w:rPr>
              <w:t>Plan de Continuidad del Negocio Actualizado</w:t>
            </w:r>
            <w:r w:rsidR="008D4782" w:rsidRPr="005C5ACE">
              <w:rPr>
                <w:rFonts w:cs="Arial"/>
                <w:sz w:val="24"/>
                <w:szCs w:val="24"/>
                <w:lang w:val="es-CO"/>
              </w:rPr>
              <w:t>.</w:t>
            </w:r>
          </w:p>
        </w:tc>
        <w:tc>
          <w:tcPr>
            <w:tcW w:w="2234" w:type="dxa"/>
            <w:vAlign w:val="center"/>
          </w:tcPr>
          <w:p w14:paraId="270D80A0" w14:textId="47CC815B" w:rsidR="008D4782" w:rsidRPr="005C5ACE" w:rsidDel="007B5344" w:rsidRDefault="005E5D73" w:rsidP="008D4782">
            <w:pPr>
              <w:spacing w:before="0" w:after="0"/>
              <w:jc w:val="center"/>
              <w:rPr>
                <w:rFonts w:cs="Arial"/>
                <w:sz w:val="24"/>
                <w:szCs w:val="24"/>
                <w:lang w:val="es-CO"/>
              </w:rPr>
            </w:pPr>
            <w:r w:rsidRPr="005C5ACE">
              <w:rPr>
                <w:rFonts w:cs="Arial"/>
                <w:sz w:val="24"/>
                <w:szCs w:val="24"/>
                <w:lang w:val="es-CO"/>
              </w:rPr>
              <w:t>Oficina Asesora de Planeación</w:t>
            </w:r>
            <w:r w:rsidR="00BB1F0C">
              <w:rPr>
                <w:rFonts w:cs="Arial"/>
                <w:sz w:val="24"/>
                <w:szCs w:val="24"/>
                <w:lang w:val="es-CO"/>
              </w:rPr>
              <w:t>.</w:t>
            </w:r>
          </w:p>
        </w:tc>
        <w:tc>
          <w:tcPr>
            <w:tcW w:w="1701" w:type="dxa"/>
            <w:vAlign w:val="center"/>
          </w:tcPr>
          <w:p w14:paraId="0E8B2D17" w14:textId="5725DD80" w:rsidR="008D4782" w:rsidRPr="005C5ACE" w:rsidRDefault="008D4782" w:rsidP="008D4782">
            <w:pPr>
              <w:spacing w:before="0" w:after="0"/>
              <w:jc w:val="center"/>
              <w:rPr>
                <w:rFonts w:cs="Arial"/>
                <w:sz w:val="24"/>
                <w:szCs w:val="24"/>
                <w:lang w:val="es-CO"/>
              </w:rPr>
            </w:pPr>
            <w:r w:rsidRPr="005C5ACE">
              <w:rPr>
                <w:rFonts w:cs="Arial"/>
                <w:sz w:val="24"/>
                <w:szCs w:val="24"/>
                <w:lang w:val="es-CO"/>
              </w:rPr>
              <w:t>3</w:t>
            </w:r>
            <w:r w:rsidR="00BF3947" w:rsidRPr="005C5ACE">
              <w:rPr>
                <w:rFonts w:cs="Arial"/>
                <w:sz w:val="24"/>
                <w:szCs w:val="24"/>
                <w:lang w:val="es-CO"/>
              </w:rPr>
              <w:t>1</w:t>
            </w:r>
            <w:r w:rsidRPr="005C5ACE">
              <w:rPr>
                <w:rFonts w:cs="Arial"/>
                <w:sz w:val="24"/>
                <w:szCs w:val="24"/>
                <w:lang w:val="es-CO"/>
              </w:rPr>
              <w:t>/</w:t>
            </w:r>
            <w:r w:rsidR="00BF3947" w:rsidRPr="005C5ACE">
              <w:rPr>
                <w:rFonts w:cs="Arial"/>
                <w:sz w:val="24"/>
                <w:szCs w:val="24"/>
                <w:lang w:val="es-CO"/>
              </w:rPr>
              <w:t>12</w:t>
            </w:r>
            <w:r w:rsidRPr="005C5ACE">
              <w:rPr>
                <w:rFonts w:cs="Arial"/>
                <w:sz w:val="24"/>
                <w:szCs w:val="24"/>
                <w:lang w:val="es-CO"/>
              </w:rPr>
              <w:t>/202</w:t>
            </w:r>
            <w:r w:rsidR="00BF3947" w:rsidRPr="005C5ACE">
              <w:rPr>
                <w:rFonts w:cs="Arial"/>
                <w:sz w:val="24"/>
                <w:szCs w:val="24"/>
                <w:lang w:val="es-CO"/>
              </w:rPr>
              <w:t>5</w:t>
            </w:r>
          </w:p>
        </w:tc>
      </w:tr>
      <w:tr w:rsidR="002E7A8D" w:rsidRPr="005C5ACE" w14:paraId="4D0B8C30" w14:textId="77777777" w:rsidTr="1871984E">
        <w:trPr>
          <w:trHeight w:val="406"/>
        </w:trPr>
        <w:tc>
          <w:tcPr>
            <w:tcW w:w="1702" w:type="dxa"/>
            <w:vMerge w:val="restart"/>
            <w:vAlign w:val="center"/>
          </w:tcPr>
          <w:p w14:paraId="5FF47BFE" w14:textId="77777777" w:rsidR="002E7A8D" w:rsidRPr="005C5ACE" w:rsidRDefault="002E7A8D" w:rsidP="002E7A8D">
            <w:pPr>
              <w:spacing w:before="0" w:after="0"/>
              <w:jc w:val="center"/>
              <w:rPr>
                <w:rFonts w:cs="Arial"/>
                <w:b/>
                <w:bCs/>
                <w:sz w:val="24"/>
                <w:szCs w:val="24"/>
                <w:lang w:val="es-CO"/>
              </w:rPr>
            </w:pPr>
            <w:r w:rsidRPr="005C5ACE">
              <w:rPr>
                <w:rFonts w:cs="Arial"/>
                <w:b/>
                <w:bCs/>
                <w:sz w:val="24"/>
                <w:szCs w:val="24"/>
                <w:lang w:val="es-CO"/>
              </w:rPr>
              <w:t>Cumplimient</w:t>
            </w:r>
            <w:r w:rsidRPr="005C5ACE">
              <w:rPr>
                <w:rFonts w:cs="Arial"/>
                <w:b/>
                <w:bCs/>
                <w:sz w:val="24"/>
                <w:szCs w:val="24"/>
                <w:lang w:val="es-CO"/>
              </w:rPr>
              <w:lastRenderedPageBreak/>
              <w:t>o (A.6)</w:t>
            </w:r>
          </w:p>
        </w:tc>
        <w:tc>
          <w:tcPr>
            <w:tcW w:w="425" w:type="dxa"/>
            <w:vAlign w:val="center"/>
          </w:tcPr>
          <w:p w14:paraId="4145B24A" w14:textId="77777777" w:rsidR="002E7A8D" w:rsidRPr="005C5ACE" w:rsidRDefault="002E7A8D" w:rsidP="002E7A8D">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29D593C1" w14:textId="23744407" w:rsidR="002E7A8D" w:rsidRPr="005C5ACE" w:rsidRDefault="002E7A8D" w:rsidP="002E7A8D">
            <w:pPr>
              <w:spacing w:before="0" w:after="0"/>
              <w:jc w:val="center"/>
              <w:rPr>
                <w:rFonts w:cs="Arial"/>
                <w:sz w:val="24"/>
                <w:szCs w:val="24"/>
                <w:highlight w:val="yellow"/>
                <w:lang w:val="es-CO"/>
              </w:rPr>
            </w:pPr>
            <w:r w:rsidRPr="005C5ACE">
              <w:rPr>
                <w:rFonts w:cs="Arial"/>
                <w:sz w:val="24"/>
                <w:szCs w:val="24"/>
                <w:lang w:val="es-CO"/>
              </w:rPr>
              <w:t xml:space="preserve">Elaborar el plan de </w:t>
            </w:r>
            <w:r w:rsidRPr="005C5ACE">
              <w:rPr>
                <w:rFonts w:cs="Arial"/>
                <w:sz w:val="24"/>
                <w:szCs w:val="24"/>
                <w:lang w:val="es-CO"/>
              </w:rPr>
              <w:lastRenderedPageBreak/>
              <w:t>pruebas de penetración 2025.</w:t>
            </w:r>
          </w:p>
        </w:tc>
        <w:tc>
          <w:tcPr>
            <w:tcW w:w="1985" w:type="dxa"/>
            <w:vAlign w:val="center"/>
          </w:tcPr>
          <w:p w14:paraId="019228E9" w14:textId="452C5B0A" w:rsidR="002E7A8D" w:rsidRPr="005C5ACE" w:rsidRDefault="002E7A8D" w:rsidP="002E7A8D">
            <w:pPr>
              <w:spacing w:before="0" w:after="0"/>
              <w:jc w:val="center"/>
              <w:rPr>
                <w:rFonts w:cs="Arial"/>
                <w:sz w:val="24"/>
                <w:szCs w:val="24"/>
                <w:highlight w:val="yellow"/>
                <w:lang w:val="es-CO"/>
              </w:rPr>
            </w:pPr>
            <w:r w:rsidRPr="005C5ACE">
              <w:rPr>
                <w:rFonts w:cs="Arial"/>
                <w:sz w:val="24"/>
                <w:szCs w:val="24"/>
                <w:lang w:val="es-CO"/>
              </w:rPr>
              <w:lastRenderedPageBreak/>
              <w:t>Plan Aprobado</w:t>
            </w:r>
            <w:r w:rsidR="005E7015">
              <w:rPr>
                <w:rFonts w:cs="Arial"/>
                <w:sz w:val="24"/>
                <w:szCs w:val="24"/>
                <w:lang w:val="es-CO"/>
              </w:rPr>
              <w:t xml:space="preserve"> </w:t>
            </w:r>
            <w:r w:rsidR="005E7015">
              <w:rPr>
                <w:rFonts w:cs="Arial"/>
                <w:sz w:val="24"/>
                <w:szCs w:val="24"/>
                <w:lang w:val="es-CO"/>
              </w:rPr>
              <w:lastRenderedPageBreak/>
              <w:t>por el Comité Institucional de Gestión y Desempeño</w:t>
            </w:r>
          </w:p>
        </w:tc>
        <w:tc>
          <w:tcPr>
            <w:tcW w:w="2234" w:type="dxa"/>
            <w:vAlign w:val="center"/>
          </w:tcPr>
          <w:p w14:paraId="5F38254B" w14:textId="5FC49AF1" w:rsidR="002E7A8D" w:rsidRPr="005C5ACE" w:rsidRDefault="002E7A8D" w:rsidP="002E7A8D">
            <w:pPr>
              <w:spacing w:before="0" w:after="0"/>
              <w:jc w:val="center"/>
              <w:rPr>
                <w:rFonts w:cs="Arial"/>
                <w:sz w:val="24"/>
                <w:szCs w:val="24"/>
                <w:highlight w:val="yellow"/>
                <w:lang w:val="es-CO"/>
              </w:rPr>
            </w:pPr>
            <w:r w:rsidRPr="005C5ACE">
              <w:rPr>
                <w:rFonts w:cs="Arial"/>
                <w:sz w:val="24"/>
                <w:szCs w:val="24"/>
                <w:lang w:val="es-CO"/>
              </w:rPr>
              <w:lastRenderedPageBreak/>
              <w:t>Oficina TIC</w:t>
            </w:r>
          </w:p>
        </w:tc>
        <w:tc>
          <w:tcPr>
            <w:tcW w:w="1701" w:type="dxa"/>
            <w:vAlign w:val="center"/>
          </w:tcPr>
          <w:p w14:paraId="5C29DCE1" w14:textId="4572850F" w:rsidR="002E7A8D" w:rsidRPr="005C5ACE" w:rsidRDefault="002E7A8D" w:rsidP="002E7A8D">
            <w:pPr>
              <w:spacing w:before="0" w:after="0"/>
              <w:jc w:val="center"/>
              <w:rPr>
                <w:rFonts w:cs="Arial"/>
                <w:sz w:val="24"/>
                <w:szCs w:val="24"/>
                <w:lang w:val="es-CO"/>
              </w:rPr>
            </w:pPr>
            <w:r w:rsidRPr="005C5ACE">
              <w:rPr>
                <w:rFonts w:cs="Arial"/>
                <w:sz w:val="24"/>
                <w:szCs w:val="24"/>
                <w:lang w:val="es-CO"/>
              </w:rPr>
              <w:t>31/05/2025</w:t>
            </w:r>
          </w:p>
        </w:tc>
      </w:tr>
      <w:tr w:rsidR="002E7A8D" w:rsidRPr="005C5ACE" w14:paraId="64A9AC5D" w14:textId="77777777" w:rsidTr="1871984E">
        <w:tc>
          <w:tcPr>
            <w:tcW w:w="1702" w:type="dxa"/>
            <w:vMerge/>
            <w:vAlign w:val="center"/>
          </w:tcPr>
          <w:p w14:paraId="04DB15A2" w14:textId="77777777" w:rsidR="002E7A8D" w:rsidRPr="005C5ACE" w:rsidRDefault="002E7A8D" w:rsidP="002E7A8D">
            <w:pPr>
              <w:spacing w:before="0" w:after="0"/>
              <w:jc w:val="center"/>
              <w:rPr>
                <w:rFonts w:cs="Arial"/>
                <w:b/>
                <w:bCs/>
                <w:sz w:val="24"/>
                <w:szCs w:val="24"/>
                <w:lang w:val="es-CO"/>
              </w:rPr>
            </w:pPr>
          </w:p>
        </w:tc>
        <w:tc>
          <w:tcPr>
            <w:tcW w:w="425" w:type="dxa"/>
            <w:vAlign w:val="center"/>
          </w:tcPr>
          <w:p w14:paraId="63D98FA3" w14:textId="77777777" w:rsidR="002E7A8D" w:rsidRPr="005C5ACE" w:rsidRDefault="002E7A8D" w:rsidP="002E7A8D">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2C684B5D" w14:textId="5F4103B2" w:rsidR="002E7A8D" w:rsidRPr="005C5ACE" w:rsidRDefault="002E7A8D" w:rsidP="002E7A8D">
            <w:pPr>
              <w:spacing w:before="0" w:after="0"/>
              <w:jc w:val="center"/>
              <w:rPr>
                <w:rFonts w:cs="Arial"/>
                <w:sz w:val="24"/>
                <w:szCs w:val="24"/>
                <w:lang w:val="es-CO"/>
              </w:rPr>
            </w:pPr>
            <w:r w:rsidRPr="005C5ACE">
              <w:rPr>
                <w:rFonts w:cs="Arial"/>
                <w:sz w:val="24"/>
                <w:szCs w:val="24"/>
                <w:lang w:val="es-CO"/>
              </w:rPr>
              <w:t>Realizar auditoria al MSPI</w:t>
            </w:r>
          </w:p>
        </w:tc>
        <w:tc>
          <w:tcPr>
            <w:tcW w:w="1985" w:type="dxa"/>
            <w:vAlign w:val="center"/>
          </w:tcPr>
          <w:p w14:paraId="381FFEE2" w14:textId="2173A47B" w:rsidR="002E7A8D" w:rsidRPr="005C5ACE" w:rsidRDefault="002E7A8D" w:rsidP="002E7A8D">
            <w:pPr>
              <w:spacing w:before="0" w:after="0"/>
              <w:jc w:val="center"/>
              <w:rPr>
                <w:rFonts w:cs="Arial"/>
                <w:sz w:val="24"/>
                <w:szCs w:val="24"/>
                <w:lang w:val="es-CO"/>
              </w:rPr>
            </w:pPr>
            <w:r w:rsidRPr="005C5ACE">
              <w:rPr>
                <w:rFonts w:cs="Arial"/>
                <w:sz w:val="24"/>
                <w:szCs w:val="24"/>
                <w:lang w:val="es-CO"/>
              </w:rPr>
              <w:t xml:space="preserve">Informe de </w:t>
            </w:r>
            <w:r w:rsidR="00642EF1" w:rsidRPr="005C5ACE">
              <w:rPr>
                <w:rFonts w:cs="Arial"/>
                <w:sz w:val="24"/>
                <w:szCs w:val="24"/>
                <w:lang w:val="es-CO"/>
              </w:rPr>
              <w:t>Auditoría</w:t>
            </w:r>
            <w:r w:rsidR="006E7B2E">
              <w:rPr>
                <w:rFonts w:cs="Arial"/>
                <w:sz w:val="24"/>
                <w:szCs w:val="24"/>
                <w:lang w:val="es-CO"/>
              </w:rPr>
              <w:t xml:space="preserve"> al MSPI</w:t>
            </w:r>
          </w:p>
        </w:tc>
        <w:tc>
          <w:tcPr>
            <w:tcW w:w="2234" w:type="dxa"/>
            <w:vAlign w:val="center"/>
          </w:tcPr>
          <w:p w14:paraId="3E82049C" w14:textId="15260B06" w:rsidR="002E7A8D" w:rsidRPr="005C5ACE" w:rsidRDefault="002E7A8D" w:rsidP="002E7A8D">
            <w:pPr>
              <w:spacing w:before="0" w:after="0"/>
              <w:jc w:val="center"/>
              <w:rPr>
                <w:rFonts w:cs="Arial"/>
                <w:sz w:val="24"/>
                <w:szCs w:val="24"/>
                <w:lang w:val="es-CO"/>
              </w:rPr>
            </w:pPr>
            <w:r w:rsidRPr="005C5ACE">
              <w:rPr>
                <w:rFonts w:cs="Arial"/>
                <w:sz w:val="24"/>
                <w:szCs w:val="24"/>
                <w:lang w:val="es-CO"/>
              </w:rPr>
              <w:t>OCI</w:t>
            </w:r>
          </w:p>
        </w:tc>
        <w:tc>
          <w:tcPr>
            <w:tcW w:w="1701" w:type="dxa"/>
            <w:vAlign w:val="center"/>
          </w:tcPr>
          <w:p w14:paraId="1CF7ACB7" w14:textId="49AF0B0F" w:rsidR="002E7A8D" w:rsidRPr="005C5ACE" w:rsidRDefault="002E7A8D" w:rsidP="002E7A8D">
            <w:pPr>
              <w:spacing w:before="0" w:after="0"/>
              <w:jc w:val="center"/>
              <w:rPr>
                <w:rFonts w:cs="Arial"/>
                <w:sz w:val="24"/>
                <w:szCs w:val="24"/>
                <w:lang w:val="es-CO"/>
              </w:rPr>
            </w:pPr>
            <w:r w:rsidRPr="005C5ACE">
              <w:rPr>
                <w:rFonts w:cs="Arial"/>
                <w:sz w:val="24"/>
                <w:szCs w:val="24"/>
                <w:lang w:val="es-CO"/>
              </w:rPr>
              <w:t>31/12/202</w:t>
            </w:r>
            <w:r w:rsidR="00817456" w:rsidRPr="005C5ACE">
              <w:rPr>
                <w:rFonts w:cs="Arial"/>
                <w:sz w:val="24"/>
                <w:szCs w:val="24"/>
                <w:lang w:val="es-CO"/>
              </w:rPr>
              <w:t>5</w:t>
            </w:r>
          </w:p>
        </w:tc>
      </w:tr>
      <w:tr w:rsidR="006B3FC7" w:rsidRPr="005C5ACE" w14:paraId="51ECC4A2" w14:textId="77777777" w:rsidTr="1871984E">
        <w:tc>
          <w:tcPr>
            <w:tcW w:w="1702" w:type="dxa"/>
            <w:vMerge w:val="restart"/>
            <w:vAlign w:val="center"/>
          </w:tcPr>
          <w:p w14:paraId="78162684" w14:textId="77777777" w:rsidR="006B3FC7" w:rsidRPr="005C5ACE" w:rsidRDefault="006B3FC7" w:rsidP="00601161">
            <w:pPr>
              <w:spacing w:before="0" w:after="0"/>
              <w:jc w:val="center"/>
              <w:rPr>
                <w:rFonts w:cs="Arial"/>
                <w:b/>
                <w:bCs/>
                <w:sz w:val="24"/>
                <w:szCs w:val="24"/>
                <w:lang w:val="es-CO"/>
              </w:rPr>
            </w:pPr>
            <w:r w:rsidRPr="005C5ACE">
              <w:rPr>
                <w:rFonts w:cs="Arial"/>
                <w:b/>
                <w:bCs/>
                <w:sz w:val="24"/>
                <w:szCs w:val="24"/>
                <w:lang w:val="es-CO"/>
              </w:rPr>
              <w:t>Control de Acceso (T.1)</w:t>
            </w:r>
          </w:p>
        </w:tc>
        <w:tc>
          <w:tcPr>
            <w:tcW w:w="425" w:type="dxa"/>
            <w:vAlign w:val="center"/>
          </w:tcPr>
          <w:p w14:paraId="04D07EA2" w14:textId="77777777" w:rsidR="006B3FC7" w:rsidRPr="005C5ACE" w:rsidRDefault="006B3FC7" w:rsidP="00601161">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4D96B6E3" w14:textId="7A413926" w:rsidR="006B3FC7" w:rsidRPr="005C5ACE" w:rsidRDefault="006B3FC7" w:rsidP="00601161">
            <w:pPr>
              <w:spacing w:before="0" w:after="0"/>
              <w:rPr>
                <w:rFonts w:cs="Arial"/>
                <w:sz w:val="24"/>
                <w:szCs w:val="24"/>
                <w:lang w:val="es-CO"/>
              </w:rPr>
            </w:pPr>
            <w:r w:rsidRPr="005C5ACE">
              <w:rPr>
                <w:rFonts w:cs="Arial"/>
                <w:sz w:val="24"/>
                <w:szCs w:val="24"/>
                <w:lang w:val="es-CO"/>
              </w:rPr>
              <w:t>Verificar el funcionamiento de las GPO y configuraciones necesarias en relación con la solicitud de cambio de contraseñas la primera vez de uso y el cambio periódico de acuerdo con las políticas de seguridad definidas en la entidad.</w:t>
            </w:r>
          </w:p>
        </w:tc>
        <w:tc>
          <w:tcPr>
            <w:tcW w:w="1985" w:type="dxa"/>
            <w:vAlign w:val="center"/>
          </w:tcPr>
          <w:p w14:paraId="29F2F87C" w14:textId="7CDB8694" w:rsidR="006E7B2E" w:rsidRPr="005C5ACE" w:rsidRDefault="006B3FC7" w:rsidP="006E7B2E">
            <w:pPr>
              <w:spacing w:before="0" w:after="0"/>
              <w:jc w:val="center"/>
              <w:rPr>
                <w:rFonts w:cs="Arial"/>
                <w:sz w:val="24"/>
                <w:szCs w:val="24"/>
                <w:lang w:val="es-CO"/>
              </w:rPr>
            </w:pPr>
            <w:r w:rsidRPr="005C5ACE">
              <w:rPr>
                <w:rFonts w:cs="Arial"/>
                <w:sz w:val="24"/>
                <w:szCs w:val="24"/>
                <w:lang w:val="es-CO"/>
              </w:rPr>
              <w:t>Informe</w:t>
            </w:r>
            <w:r w:rsidR="006E7B2E">
              <w:rPr>
                <w:rFonts w:cs="Arial"/>
                <w:sz w:val="24"/>
                <w:szCs w:val="24"/>
                <w:lang w:val="es-CO"/>
              </w:rPr>
              <w:t xml:space="preserve"> de funcionamiento de las GPO</w:t>
            </w:r>
          </w:p>
        </w:tc>
        <w:tc>
          <w:tcPr>
            <w:tcW w:w="2234" w:type="dxa"/>
            <w:vAlign w:val="center"/>
          </w:tcPr>
          <w:p w14:paraId="6933749A" w14:textId="745A8ABC" w:rsidR="006B3FC7" w:rsidRPr="005C5ACE" w:rsidRDefault="006B3FC7" w:rsidP="00601161">
            <w:pPr>
              <w:spacing w:before="0" w:after="0"/>
              <w:jc w:val="center"/>
              <w:rPr>
                <w:rFonts w:cs="Arial"/>
                <w:sz w:val="24"/>
                <w:szCs w:val="24"/>
                <w:lang w:val="es-CO"/>
              </w:rPr>
            </w:pPr>
            <w:r w:rsidRPr="005C5ACE">
              <w:rPr>
                <w:rFonts w:cs="Arial"/>
                <w:sz w:val="24"/>
                <w:szCs w:val="24"/>
                <w:lang w:val="es-CO"/>
              </w:rPr>
              <w:t>O</w:t>
            </w:r>
            <w:r w:rsidR="00B13FA7" w:rsidRPr="005C5ACE">
              <w:rPr>
                <w:rFonts w:cs="Arial"/>
                <w:sz w:val="24"/>
                <w:szCs w:val="24"/>
                <w:lang w:val="es-CO"/>
              </w:rPr>
              <w:t xml:space="preserve">ficina </w:t>
            </w:r>
            <w:r w:rsidRPr="005C5ACE">
              <w:rPr>
                <w:rFonts w:cs="Arial"/>
                <w:sz w:val="24"/>
                <w:szCs w:val="24"/>
                <w:lang w:val="es-CO"/>
              </w:rPr>
              <w:t>TIC</w:t>
            </w:r>
          </w:p>
        </w:tc>
        <w:tc>
          <w:tcPr>
            <w:tcW w:w="1701" w:type="dxa"/>
            <w:vAlign w:val="center"/>
          </w:tcPr>
          <w:p w14:paraId="711F1EC8" w14:textId="4B3A3ABB" w:rsidR="006B3FC7" w:rsidRPr="005C5ACE" w:rsidRDefault="006B3FC7" w:rsidP="00601161">
            <w:pPr>
              <w:spacing w:before="0" w:after="0"/>
              <w:jc w:val="center"/>
              <w:rPr>
                <w:rFonts w:cs="Arial"/>
                <w:sz w:val="24"/>
                <w:szCs w:val="24"/>
                <w:lang w:val="es-CO"/>
              </w:rPr>
            </w:pPr>
            <w:r w:rsidRPr="005C5ACE">
              <w:rPr>
                <w:rFonts w:cs="Arial"/>
                <w:sz w:val="24"/>
                <w:szCs w:val="24"/>
                <w:lang w:val="es-CO"/>
              </w:rPr>
              <w:t>31/12/2025</w:t>
            </w:r>
          </w:p>
        </w:tc>
      </w:tr>
      <w:tr w:rsidR="006B3FC7" w:rsidRPr="005C5ACE" w14:paraId="4254FB71" w14:textId="77777777" w:rsidTr="1871984E">
        <w:tc>
          <w:tcPr>
            <w:tcW w:w="1702" w:type="dxa"/>
            <w:vMerge/>
            <w:vAlign w:val="center"/>
          </w:tcPr>
          <w:p w14:paraId="70AC5226" w14:textId="77777777" w:rsidR="006B3FC7" w:rsidRPr="005C5ACE" w:rsidRDefault="006B3FC7" w:rsidP="00601161">
            <w:pPr>
              <w:spacing w:before="0" w:after="0"/>
              <w:jc w:val="center"/>
              <w:rPr>
                <w:rFonts w:cs="Arial"/>
                <w:b/>
                <w:bCs/>
                <w:sz w:val="24"/>
                <w:szCs w:val="24"/>
                <w:lang w:val="es-CO"/>
              </w:rPr>
            </w:pPr>
          </w:p>
        </w:tc>
        <w:tc>
          <w:tcPr>
            <w:tcW w:w="425" w:type="dxa"/>
            <w:vAlign w:val="center"/>
          </w:tcPr>
          <w:p w14:paraId="1DD86E39" w14:textId="77777777" w:rsidR="006B3FC7" w:rsidRPr="005C5ACE" w:rsidRDefault="006B3FC7" w:rsidP="00601161">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13094246" w14:textId="34665D12" w:rsidR="006B3FC7" w:rsidRPr="005C5ACE" w:rsidRDefault="006B3FC7" w:rsidP="00601161">
            <w:pPr>
              <w:spacing w:before="0" w:after="0"/>
              <w:rPr>
                <w:rFonts w:cs="Arial"/>
                <w:sz w:val="24"/>
                <w:szCs w:val="24"/>
                <w:lang w:val="es-CO"/>
              </w:rPr>
            </w:pPr>
            <w:r w:rsidRPr="005C5ACE">
              <w:rPr>
                <w:rFonts w:cs="Arial"/>
                <w:sz w:val="24"/>
                <w:szCs w:val="24"/>
                <w:lang w:val="es-CO"/>
              </w:rPr>
              <w:t xml:space="preserve">Revisar la pertinencia </w:t>
            </w:r>
            <w:r w:rsidR="00A55BCD" w:rsidRPr="005C5ACE">
              <w:rPr>
                <w:rFonts w:cs="Arial"/>
                <w:sz w:val="24"/>
                <w:szCs w:val="24"/>
                <w:lang w:val="es-CO"/>
              </w:rPr>
              <w:t>de crear</w:t>
            </w:r>
            <w:r w:rsidR="00B13FA7" w:rsidRPr="005C5ACE">
              <w:rPr>
                <w:rFonts w:cs="Arial"/>
                <w:sz w:val="24"/>
                <w:szCs w:val="24"/>
                <w:lang w:val="es-CO"/>
              </w:rPr>
              <w:t xml:space="preserve"> un procedimiento para la gestión de códigos fuentes de acuerdo con el control.</w:t>
            </w:r>
          </w:p>
        </w:tc>
        <w:tc>
          <w:tcPr>
            <w:tcW w:w="1985" w:type="dxa"/>
            <w:vAlign w:val="center"/>
          </w:tcPr>
          <w:p w14:paraId="6540286E" w14:textId="188494E0" w:rsidR="006B3FC7" w:rsidRPr="005C5ACE" w:rsidRDefault="00B13FA7" w:rsidP="00601161">
            <w:pPr>
              <w:spacing w:before="0" w:after="0"/>
              <w:jc w:val="center"/>
              <w:rPr>
                <w:rFonts w:cs="Arial"/>
                <w:sz w:val="24"/>
                <w:szCs w:val="24"/>
                <w:lang w:val="es-CO"/>
              </w:rPr>
            </w:pPr>
            <w:r w:rsidRPr="005C5ACE">
              <w:rPr>
                <w:rFonts w:cs="Arial"/>
                <w:sz w:val="24"/>
                <w:szCs w:val="24"/>
                <w:lang w:val="es-CO"/>
              </w:rPr>
              <w:t>Procedimiento o Acta de reunión con la revisión de la pertinencia</w:t>
            </w:r>
            <w:r w:rsidR="005E7015">
              <w:rPr>
                <w:rFonts w:cs="Arial"/>
                <w:sz w:val="24"/>
                <w:szCs w:val="24"/>
                <w:lang w:val="es-CO"/>
              </w:rPr>
              <w:t>.</w:t>
            </w:r>
          </w:p>
        </w:tc>
        <w:tc>
          <w:tcPr>
            <w:tcW w:w="2234" w:type="dxa"/>
            <w:vAlign w:val="center"/>
          </w:tcPr>
          <w:p w14:paraId="695BFC38" w14:textId="56C7A33F" w:rsidR="006B3FC7" w:rsidRPr="005C5ACE" w:rsidRDefault="00B13FA7" w:rsidP="00601161">
            <w:pPr>
              <w:spacing w:before="0" w:after="0"/>
              <w:jc w:val="center"/>
              <w:rPr>
                <w:rFonts w:cs="Arial"/>
                <w:sz w:val="24"/>
                <w:szCs w:val="24"/>
                <w:lang w:val="es-CO"/>
              </w:rPr>
            </w:pPr>
            <w:r w:rsidRPr="005C5ACE">
              <w:rPr>
                <w:rFonts w:cs="Arial"/>
                <w:sz w:val="24"/>
                <w:szCs w:val="24"/>
                <w:lang w:val="es-CO"/>
              </w:rPr>
              <w:t>Oficina TIC</w:t>
            </w:r>
          </w:p>
        </w:tc>
        <w:tc>
          <w:tcPr>
            <w:tcW w:w="1701" w:type="dxa"/>
            <w:vAlign w:val="center"/>
          </w:tcPr>
          <w:p w14:paraId="08E7DEA4" w14:textId="3E3C3A2E" w:rsidR="006B3FC7" w:rsidRPr="005C5ACE" w:rsidRDefault="00B13FA7" w:rsidP="00601161">
            <w:pPr>
              <w:spacing w:before="0" w:after="0"/>
              <w:jc w:val="center"/>
              <w:rPr>
                <w:rFonts w:cs="Arial"/>
                <w:sz w:val="24"/>
                <w:szCs w:val="24"/>
                <w:lang w:val="es-CO"/>
              </w:rPr>
            </w:pPr>
            <w:r w:rsidRPr="005C5ACE">
              <w:rPr>
                <w:rFonts w:cs="Arial"/>
                <w:sz w:val="24"/>
                <w:szCs w:val="24"/>
                <w:lang w:val="es-CO"/>
              </w:rPr>
              <w:t>31/12/2025</w:t>
            </w:r>
          </w:p>
        </w:tc>
      </w:tr>
      <w:tr w:rsidR="002E7A8D" w:rsidRPr="005C5ACE" w14:paraId="5BA44C9D" w14:textId="77777777" w:rsidTr="1871984E">
        <w:tc>
          <w:tcPr>
            <w:tcW w:w="1702" w:type="dxa"/>
            <w:vMerge w:val="restart"/>
            <w:vAlign w:val="center"/>
          </w:tcPr>
          <w:p w14:paraId="2F098627" w14:textId="77777777" w:rsidR="002E7A8D" w:rsidRPr="005C5ACE" w:rsidRDefault="002E7A8D" w:rsidP="002E7A8D">
            <w:pPr>
              <w:spacing w:before="0" w:after="0"/>
              <w:jc w:val="center"/>
              <w:rPr>
                <w:rFonts w:cs="Arial"/>
                <w:b/>
                <w:bCs/>
                <w:sz w:val="24"/>
                <w:szCs w:val="24"/>
                <w:lang w:val="es-CO"/>
              </w:rPr>
            </w:pPr>
            <w:r w:rsidRPr="005C5ACE">
              <w:rPr>
                <w:rFonts w:cs="Arial"/>
                <w:b/>
                <w:bCs/>
                <w:sz w:val="24"/>
                <w:szCs w:val="24"/>
                <w:lang w:val="es-CO"/>
              </w:rPr>
              <w:t>Criptografía (T.2)</w:t>
            </w:r>
          </w:p>
        </w:tc>
        <w:tc>
          <w:tcPr>
            <w:tcW w:w="425" w:type="dxa"/>
            <w:vAlign w:val="center"/>
          </w:tcPr>
          <w:p w14:paraId="1B6C6208" w14:textId="77777777" w:rsidR="002E7A8D" w:rsidRPr="005C5ACE" w:rsidRDefault="002E7A8D" w:rsidP="002E7A8D">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27F99AE9" w14:textId="5B3453BB" w:rsidR="002E7A8D" w:rsidRPr="005C5ACE" w:rsidRDefault="00966A5C" w:rsidP="002E7A8D">
            <w:pPr>
              <w:spacing w:before="0" w:after="0"/>
              <w:rPr>
                <w:rFonts w:cs="Arial"/>
                <w:sz w:val="24"/>
                <w:szCs w:val="24"/>
                <w:lang w:val="es-CO"/>
              </w:rPr>
            </w:pPr>
            <w:r w:rsidRPr="005C5ACE">
              <w:rPr>
                <w:rFonts w:cs="Arial"/>
                <w:sz w:val="24"/>
                <w:szCs w:val="24"/>
                <w:lang w:val="es-CO"/>
              </w:rPr>
              <w:t xml:space="preserve">Realizar sensibilización sobre </w:t>
            </w:r>
            <w:r w:rsidRPr="005C5ACE">
              <w:rPr>
                <w:rFonts w:cs="Arial"/>
                <w:sz w:val="24"/>
                <w:szCs w:val="24"/>
                <w:lang w:val="es-CO"/>
              </w:rPr>
              <w:lastRenderedPageBreak/>
              <w:t>phishing e ingeniería social</w:t>
            </w:r>
            <w:r w:rsidR="00B81C8C" w:rsidRPr="005C5ACE">
              <w:rPr>
                <w:rFonts w:cs="Arial"/>
                <w:sz w:val="24"/>
                <w:szCs w:val="24"/>
                <w:lang w:val="es-CO"/>
              </w:rPr>
              <w:t>.</w:t>
            </w:r>
          </w:p>
        </w:tc>
        <w:tc>
          <w:tcPr>
            <w:tcW w:w="1985" w:type="dxa"/>
            <w:vAlign w:val="center"/>
          </w:tcPr>
          <w:p w14:paraId="2DB8937E" w14:textId="29A4F321" w:rsidR="002E7A8D" w:rsidRPr="005C5ACE" w:rsidRDefault="00B81C8C" w:rsidP="002E7A8D">
            <w:pPr>
              <w:spacing w:before="0" w:after="0"/>
              <w:jc w:val="center"/>
              <w:rPr>
                <w:rFonts w:cs="Arial"/>
                <w:sz w:val="24"/>
                <w:szCs w:val="24"/>
                <w:lang w:val="es-CO"/>
              </w:rPr>
            </w:pPr>
            <w:r w:rsidRPr="005C5ACE">
              <w:rPr>
                <w:rFonts w:cs="Arial"/>
                <w:sz w:val="24"/>
                <w:szCs w:val="24"/>
                <w:lang w:val="es-CO"/>
              </w:rPr>
              <w:lastRenderedPageBreak/>
              <w:t>Listado de asistencia</w:t>
            </w:r>
            <w:r w:rsidR="005E7015">
              <w:rPr>
                <w:rFonts w:cs="Arial"/>
                <w:sz w:val="24"/>
                <w:szCs w:val="24"/>
                <w:lang w:val="es-CO"/>
              </w:rPr>
              <w:t>.</w:t>
            </w:r>
          </w:p>
        </w:tc>
        <w:tc>
          <w:tcPr>
            <w:tcW w:w="2234" w:type="dxa"/>
            <w:vAlign w:val="center"/>
          </w:tcPr>
          <w:p w14:paraId="1CFF211E" w14:textId="3C1A4981" w:rsidR="002E7A8D" w:rsidRPr="005C5ACE" w:rsidRDefault="00B81C8C" w:rsidP="002E7A8D">
            <w:pPr>
              <w:spacing w:before="0" w:after="0"/>
              <w:jc w:val="center"/>
              <w:rPr>
                <w:rFonts w:cs="Arial"/>
                <w:sz w:val="24"/>
                <w:szCs w:val="24"/>
                <w:lang w:val="es-CO"/>
              </w:rPr>
            </w:pPr>
            <w:r w:rsidRPr="005C5ACE">
              <w:rPr>
                <w:rFonts w:cs="Arial"/>
                <w:sz w:val="24"/>
                <w:szCs w:val="24"/>
                <w:lang w:val="es-CO"/>
              </w:rPr>
              <w:t>Oficina TIC</w:t>
            </w:r>
          </w:p>
        </w:tc>
        <w:tc>
          <w:tcPr>
            <w:tcW w:w="1701" w:type="dxa"/>
            <w:vAlign w:val="center"/>
          </w:tcPr>
          <w:p w14:paraId="3D575D55" w14:textId="50C5CA4B" w:rsidR="002E7A8D" w:rsidRPr="005C5ACE" w:rsidRDefault="00B81C8C" w:rsidP="002E7A8D">
            <w:pPr>
              <w:spacing w:before="0" w:after="0"/>
              <w:jc w:val="center"/>
              <w:rPr>
                <w:rFonts w:cs="Arial"/>
                <w:sz w:val="24"/>
                <w:szCs w:val="24"/>
                <w:lang w:val="es-CO"/>
              </w:rPr>
            </w:pPr>
            <w:r w:rsidRPr="005C5ACE">
              <w:rPr>
                <w:rFonts w:cs="Arial"/>
                <w:sz w:val="24"/>
                <w:szCs w:val="24"/>
                <w:lang w:val="es-CO"/>
              </w:rPr>
              <w:t>31/07/2025</w:t>
            </w:r>
          </w:p>
        </w:tc>
      </w:tr>
      <w:tr w:rsidR="002E7A8D" w:rsidRPr="005C5ACE" w14:paraId="332009AB" w14:textId="77777777" w:rsidTr="1871984E">
        <w:tc>
          <w:tcPr>
            <w:tcW w:w="1702" w:type="dxa"/>
            <w:vMerge/>
            <w:vAlign w:val="center"/>
          </w:tcPr>
          <w:p w14:paraId="42F6C8F7" w14:textId="77777777" w:rsidR="002E7A8D" w:rsidRPr="005C5ACE" w:rsidRDefault="002E7A8D" w:rsidP="002E7A8D">
            <w:pPr>
              <w:spacing w:before="0" w:after="0"/>
              <w:jc w:val="center"/>
              <w:rPr>
                <w:rFonts w:cs="Arial"/>
                <w:b/>
                <w:bCs/>
                <w:sz w:val="24"/>
                <w:szCs w:val="24"/>
                <w:lang w:val="es-CO"/>
              </w:rPr>
            </w:pPr>
          </w:p>
        </w:tc>
        <w:tc>
          <w:tcPr>
            <w:tcW w:w="425" w:type="dxa"/>
            <w:vAlign w:val="center"/>
          </w:tcPr>
          <w:p w14:paraId="1088904A" w14:textId="77777777" w:rsidR="002E7A8D" w:rsidRPr="005C5ACE" w:rsidRDefault="002E7A8D" w:rsidP="002E7A8D">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62141137" w14:textId="22E4F04D" w:rsidR="002E7A8D" w:rsidRPr="005C5ACE" w:rsidRDefault="00B81C8C" w:rsidP="002E7A8D">
            <w:pPr>
              <w:spacing w:before="0" w:after="0"/>
              <w:rPr>
                <w:rFonts w:cs="Arial"/>
                <w:sz w:val="24"/>
                <w:szCs w:val="24"/>
                <w:lang w:val="es-CO"/>
              </w:rPr>
            </w:pPr>
            <w:r w:rsidRPr="005C5ACE">
              <w:rPr>
                <w:rFonts w:cs="Arial"/>
                <w:sz w:val="24"/>
                <w:szCs w:val="24"/>
                <w:lang w:val="es-CO"/>
              </w:rPr>
              <w:t>Revisar e implementar solución para la gestión de secretos o claves</w:t>
            </w:r>
          </w:p>
        </w:tc>
        <w:tc>
          <w:tcPr>
            <w:tcW w:w="1985" w:type="dxa"/>
            <w:vAlign w:val="center"/>
          </w:tcPr>
          <w:p w14:paraId="36E55CDF" w14:textId="7B0785BE" w:rsidR="002E7A8D" w:rsidRPr="005C5ACE" w:rsidRDefault="00B81C8C" w:rsidP="002E7A8D">
            <w:pPr>
              <w:spacing w:before="0" w:after="0"/>
              <w:jc w:val="center"/>
              <w:rPr>
                <w:rFonts w:cs="Arial"/>
                <w:sz w:val="24"/>
                <w:szCs w:val="24"/>
                <w:lang w:val="es-CO"/>
              </w:rPr>
            </w:pPr>
            <w:r w:rsidRPr="005C5ACE">
              <w:rPr>
                <w:rFonts w:cs="Arial"/>
                <w:sz w:val="24"/>
                <w:szCs w:val="24"/>
                <w:lang w:val="es-CO"/>
              </w:rPr>
              <w:t>Informe</w:t>
            </w:r>
            <w:r w:rsidR="006E7B2E">
              <w:rPr>
                <w:rFonts w:cs="Arial"/>
                <w:sz w:val="24"/>
                <w:szCs w:val="24"/>
                <w:lang w:val="es-CO"/>
              </w:rPr>
              <w:t xml:space="preserve"> de solución o servicio para gestión de llaves y secretos.</w:t>
            </w:r>
          </w:p>
        </w:tc>
        <w:tc>
          <w:tcPr>
            <w:tcW w:w="2234" w:type="dxa"/>
            <w:vAlign w:val="center"/>
          </w:tcPr>
          <w:p w14:paraId="1828B473" w14:textId="7EC565B2" w:rsidR="002E7A8D" w:rsidRPr="005C5ACE" w:rsidRDefault="00B55735" w:rsidP="002E7A8D">
            <w:pPr>
              <w:spacing w:before="0" w:after="0"/>
              <w:jc w:val="center"/>
              <w:rPr>
                <w:rFonts w:cs="Arial"/>
                <w:sz w:val="24"/>
                <w:szCs w:val="24"/>
                <w:lang w:val="es-CO"/>
              </w:rPr>
            </w:pPr>
            <w:r w:rsidRPr="005C5ACE">
              <w:rPr>
                <w:rFonts w:cs="Arial"/>
                <w:sz w:val="24"/>
                <w:szCs w:val="24"/>
                <w:lang w:val="es-CO"/>
              </w:rPr>
              <w:t>Oficina TIC</w:t>
            </w:r>
          </w:p>
        </w:tc>
        <w:tc>
          <w:tcPr>
            <w:tcW w:w="1701" w:type="dxa"/>
            <w:vAlign w:val="center"/>
          </w:tcPr>
          <w:p w14:paraId="3A3234CA" w14:textId="2B73D6EF" w:rsidR="002E7A8D" w:rsidRPr="005C5ACE" w:rsidDel="004465EF" w:rsidRDefault="00B55735" w:rsidP="002E7A8D">
            <w:pPr>
              <w:spacing w:before="0" w:after="0"/>
              <w:jc w:val="center"/>
              <w:rPr>
                <w:rFonts w:cs="Arial"/>
                <w:sz w:val="24"/>
                <w:szCs w:val="24"/>
                <w:lang w:val="es-CO"/>
              </w:rPr>
            </w:pPr>
            <w:r w:rsidRPr="005C5ACE">
              <w:rPr>
                <w:rFonts w:cs="Arial"/>
                <w:sz w:val="24"/>
                <w:szCs w:val="24"/>
                <w:lang w:val="es-CO"/>
              </w:rPr>
              <w:t>31/07/2025</w:t>
            </w:r>
          </w:p>
        </w:tc>
      </w:tr>
      <w:tr w:rsidR="002E7A8D" w:rsidRPr="005C5ACE" w14:paraId="7B9A7936" w14:textId="77777777" w:rsidTr="1871984E">
        <w:trPr>
          <w:trHeight w:val="834"/>
        </w:trPr>
        <w:tc>
          <w:tcPr>
            <w:tcW w:w="1702" w:type="dxa"/>
            <w:vAlign w:val="center"/>
          </w:tcPr>
          <w:p w14:paraId="48C0D515" w14:textId="77777777" w:rsidR="002E7A8D" w:rsidRPr="005C5ACE" w:rsidRDefault="002E7A8D" w:rsidP="002E7A8D">
            <w:pPr>
              <w:spacing w:before="0" w:after="0"/>
              <w:jc w:val="center"/>
              <w:rPr>
                <w:rFonts w:cs="Arial"/>
                <w:b/>
                <w:bCs/>
                <w:sz w:val="24"/>
                <w:szCs w:val="24"/>
                <w:lang w:val="es-CO"/>
              </w:rPr>
            </w:pPr>
            <w:r w:rsidRPr="005C5ACE">
              <w:rPr>
                <w:rFonts w:cs="Arial"/>
                <w:b/>
                <w:bCs/>
                <w:sz w:val="24"/>
                <w:szCs w:val="24"/>
                <w:lang w:val="es-CO"/>
              </w:rPr>
              <w:t>Seguridad en las Operaciones (T.4)</w:t>
            </w:r>
          </w:p>
        </w:tc>
        <w:tc>
          <w:tcPr>
            <w:tcW w:w="425" w:type="dxa"/>
            <w:vAlign w:val="center"/>
          </w:tcPr>
          <w:p w14:paraId="28BB6304" w14:textId="77777777" w:rsidR="002E7A8D" w:rsidRPr="005C5ACE" w:rsidRDefault="002E7A8D" w:rsidP="002E7A8D">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37D268DF" w14:textId="713394C9" w:rsidR="002E7A8D" w:rsidRPr="005C5ACE" w:rsidRDefault="00E1636F" w:rsidP="002E7A8D">
            <w:pPr>
              <w:spacing w:before="0" w:after="0"/>
              <w:rPr>
                <w:rFonts w:cs="Arial"/>
                <w:sz w:val="24"/>
                <w:szCs w:val="24"/>
                <w:highlight w:val="cyan"/>
                <w:lang w:val="es-CO"/>
              </w:rPr>
            </w:pPr>
            <w:r w:rsidRPr="005C5ACE">
              <w:rPr>
                <w:rFonts w:cs="Arial"/>
                <w:sz w:val="24"/>
                <w:szCs w:val="24"/>
                <w:lang w:val="es-CO"/>
              </w:rPr>
              <w:t xml:space="preserve">Definir e implementar </w:t>
            </w:r>
            <w:r w:rsidR="006E1DD4" w:rsidRPr="005C5ACE">
              <w:rPr>
                <w:rFonts w:cs="Arial"/>
                <w:sz w:val="24"/>
                <w:szCs w:val="24"/>
                <w:lang w:val="es-CO"/>
              </w:rPr>
              <w:t>plan de respaldos y pruebas de restauración</w:t>
            </w:r>
            <w:r w:rsidR="00BB1F0C">
              <w:rPr>
                <w:rFonts w:cs="Arial"/>
                <w:sz w:val="24"/>
                <w:szCs w:val="24"/>
                <w:lang w:val="es-CO"/>
              </w:rPr>
              <w:t>.</w:t>
            </w:r>
          </w:p>
        </w:tc>
        <w:tc>
          <w:tcPr>
            <w:tcW w:w="1985" w:type="dxa"/>
            <w:vAlign w:val="center"/>
          </w:tcPr>
          <w:p w14:paraId="1E0DF361" w14:textId="617700A8" w:rsidR="002E7A8D" w:rsidRPr="005C5ACE" w:rsidRDefault="006E1DD4" w:rsidP="002E7A8D">
            <w:pPr>
              <w:spacing w:before="0" w:after="0"/>
              <w:jc w:val="center"/>
              <w:rPr>
                <w:rFonts w:cs="Arial"/>
                <w:sz w:val="24"/>
                <w:szCs w:val="24"/>
                <w:highlight w:val="cyan"/>
                <w:lang w:val="es-CO"/>
              </w:rPr>
            </w:pPr>
            <w:r w:rsidRPr="005C5ACE">
              <w:rPr>
                <w:rFonts w:cs="Arial"/>
                <w:sz w:val="24"/>
                <w:szCs w:val="24"/>
                <w:lang w:val="es-CO"/>
              </w:rPr>
              <w:t>Informe de pruebas de restauración</w:t>
            </w:r>
            <w:r w:rsidR="002E7A8D" w:rsidRPr="005C5ACE">
              <w:rPr>
                <w:rFonts w:cs="Arial"/>
                <w:sz w:val="24"/>
                <w:szCs w:val="24"/>
                <w:lang w:val="es-CO"/>
              </w:rPr>
              <w:t>.</w:t>
            </w:r>
          </w:p>
        </w:tc>
        <w:tc>
          <w:tcPr>
            <w:tcW w:w="2234" w:type="dxa"/>
            <w:vAlign w:val="center"/>
          </w:tcPr>
          <w:p w14:paraId="183E84D7" w14:textId="15BE85CA" w:rsidR="002E7A8D" w:rsidRPr="005C5ACE" w:rsidRDefault="002E7A8D" w:rsidP="002E7A8D">
            <w:pPr>
              <w:spacing w:before="0" w:after="0"/>
              <w:jc w:val="center"/>
              <w:rPr>
                <w:rFonts w:cs="Arial"/>
                <w:sz w:val="24"/>
                <w:szCs w:val="24"/>
                <w:highlight w:val="cyan"/>
                <w:lang w:val="es-CO"/>
              </w:rPr>
            </w:pPr>
            <w:r w:rsidRPr="005C5ACE">
              <w:rPr>
                <w:rFonts w:cs="Arial"/>
                <w:sz w:val="24"/>
                <w:szCs w:val="24"/>
                <w:lang w:val="es-CO"/>
              </w:rPr>
              <w:t>OTIC</w:t>
            </w:r>
          </w:p>
        </w:tc>
        <w:tc>
          <w:tcPr>
            <w:tcW w:w="1701" w:type="dxa"/>
            <w:vAlign w:val="center"/>
          </w:tcPr>
          <w:p w14:paraId="54D146EB" w14:textId="028D19EF" w:rsidR="002E7A8D" w:rsidRPr="005C5ACE" w:rsidRDefault="002E7A8D" w:rsidP="002E7A8D">
            <w:pPr>
              <w:spacing w:before="0" w:after="0"/>
              <w:jc w:val="center"/>
              <w:rPr>
                <w:rFonts w:cs="Arial"/>
                <w:sz w:val="24"/>
                <w:szCs w:val="24"/>
                <w:highlight w:val="cyan"/>
                <w:lang w:val="es-CO"/>
              </w:rPr>
            </w:pPr>
            <w:r w:rsidRPr="005C5ACE">
              <w:rPr>
                <w:rFonts w:cs="Arial"/>
                <w:sz w:val="24"/>
                <w:szCs w:val="24"/>
                <w:lang w:val="es-CO"/>
              </w:rPr>
              <w:t>31/12/202</w:t>
            </w:r>
            <w:r w:rsidR="006E1DD4" w:rsidRPr="005C5ACE">
              <w:rPr>
                <w:rFonts w:cs="Arial"/>
                <w:sz w:val="24"/>
                <w:szCs w:val="24"/>
                <w:lang w:val="es-CO"/>
              </w:rPr>
              <w:t>5</w:t>
            </w:r>
          </w:p>
        </w:tc>
      </w:tr>
      <w:tr w:rsidR="00777DED" w:rsidRPr="005C5ACE" w14:paraId="6B47EA6E" w14:textId="77777777" w:rsidTr="1871984E">
        <w:trPr>
          <w:trHeight w:val="239"/>
        </w:trPr>
        <w:tc>
          <w:tcPr>
            <w:tcW w:w="1702" w:type="dxa"/>
            <w:vAlign w:val="center"/>
          </w:tcPr>
          <w:p w14:paraId="37E96F31" w14:textId="3A4A8FD2" w:rsidR="00777DED" w:rsidRPr="005C5ACE" w:rsidRDefault="00777DED" w:rsidP="00777DED">
            <w:pPr>
              <w:spacing w:before="0" w:after="0"/>
              <w:jc w:val="center"/>
              <w:rPr>
                <w:rFonts w:cs="Arial"/>
                <w:b/>
                <w:bCs/>
                <w:sz w:val="24"/>
                <w:szCs w:val="24"/>
                <w:lang w:val="es-CO"/>
              </w:rPr>
            </w:pPr>
            <w:r w:rsidRPr="005C5ACE">
              <w:rPr>
                <w:rFonts w:cs="Arial"/>
                <w:b/>
                <w:bCs/>
                <w:sz w:val="24"/>
                <w:szCs w:val="24"/>
                <w:lang w:val="es-CO"/>
              </w:rPr>
              <w:t>Seguridad en los procesos de desarrollo y soporte</w:t>
            </w:r>
          </w:p>
        </w:tc>
        <w:tc>
          <w:tcPr>
            <w:tcW w:w="425" w:type="dxa"/>
            <w:vAlign w:val="center"/>
          </w:tcPr>
          <w:p w14:paraId="115B88EA" w14:textId="77777777" w:rsidR="00777DED" w:rsidRPr="005C5ACE" w:rsidRDefault="00777DED" w:rsidP="00777DED">
            <w:pPr>
              <w:pStyle w:val="Prrafodelista"/>
              <w:numPr>
                <w:ilvl w:val="0"/>
                <w:numId w:val="16"/>
              </w:numPr>
              <w:spacing w:before="0" w:after="0"/>
              <w:jc w:val="center"/>
              <w:rPr>
                <w:rFonts w:ascii="Arial" w:hAnsi="Arial" w:cs="Arial"/>
                <w:sz w:val="24"/>
                <w:szCs w:val="24"/>
                <w:lang w:val="es-CO"/>
              </w:rPr>
            </w:pPr>
          </w:p>
        </w:tc>
        <w:tc>
          <w:tcPr>
            <w:tcW w:w="2693" w:type="dxa"/>
            <w:vAlign w:val="center"/>
          </w:tcPr>
          <w:p w14:paraId="7FA031E0" w14:textId="59EBDF86" w:rsidR="00777DED" w:rsidRPr="005C5ACE" w:rsidRDefault="00777DED" w:rsidP="00777DED">
            <w:pPr>
              <w:spacing w:before="0" w:after="0"/>
              <w:rPr>
                <w:rFonts w:cs="Arial"/>
                <w:sz w:val="24"/>
                <w:szCs w:val="24"/>
                <w:lang w:val="es-CO"/>
              </w:rPr>
            </w:pPr>
            <w:r w:rsidRPr="005C5ACE">
              <w:rPr>
                <w:rFonts w:cs="Arial"/>
                <w:sz w:val="24"/>
                <w:szCs w:val="24"/>
                <w:lang w:val="es-CO"/>
              </w:rPr>
              <w:t>Pruebas de seguridad para desarrollos antes de salida a producción durante la vigencia 2025</w:t>
            </w:r>
            <w:r w:rsidR="00BB1F0C">
              <w:rPr>
                <w:rFonts w:cs="Arial"/>
                <w:sz w:val="24"/>
                <w:szCs w:val="24"/>
                <w:lang w:val="es-CO"/>
              </w:rPr>
              <w:t>.</w:t>
            </w:r>
          </w:p>
        </w:tc>
        <w:tc>
          <w:tcPr>
            <w:tcW w:w="1985" w:type="dxa"/>
            <w:vAlign w:val="center"/>
          </w:tcPr>
          <w:p w14:paraId="3FA65968" w14:textId="017A2D15" w:rsidR="00777DED" w:rsidRPr="005C5ACE" w:rsidRDefault="00777DED" w:rsidP="00777DED">
            <w:pPr>
              <w:spacing w:before="0" w:after="0"/>
              <w:jc w:val="center"/>
              <w:rPr>
                <w:rFonts w:cs="Arial"/>
                <w:sz w:val="24"/>
                <w:szCs w:val="24"/>
                <w:lang w:val="es-CO"/>
              </w:rPr>
            </w:pPr>
            <w:r w:rsidRPr="005C5ACE">
              <w:rPr>
                <w:rFonts w:cs="Arial"/>
                <w:sz w:val="24"/>
                <w:szCs w:val="24"/>
                <w:lang w:val="es-CO"/>
              </w:rPr>
              <w:t>Informe</w:t>
            </w:r>
          </w:p>
        </w:tc>
        <w:tc>
          <w:tcPr>
            <w:tcW w:w="2234" w:type="dxa"/>
            <w:vAlign w:val="center"/>
          </w:tcPr>
          <w:p w14:paraId="6BC0CE82" w14:textId="37493D57" w:rsidR="00777DED" w:rsidRPr="005C5ACE" w:rsidRDefault="00777DED" w:rsidP="00777DED">
            <w:pPr>
              <w:spacing w:before="0" w:after="0"/>
              <w:jc w:val="center"/>
              <w:rPr>
                <w:rFonts w:cs="Arial"/>
                <w:sz w:val="24"/>
                <w:szCs w:val="24"/>
                <w:lang w:val="es-CO"/>
              </w:rPr>
            </w:pPr>
            <w:r w:rsidRPr="005C5ACE">
              <w:rPr>
                <w:rFonts w:cs="Arial"/>
                <w:sz w:val="24"/>
                <w:szCs w:val="24"/>
                <w:lang w:val="es-CO"/>
              </w:rPr>
              <w:t>OTIC</w:t>
            </w:r>
          </w:p>
        </w:tc>
        <w:tc>
          <w:tcPr>
            <w:tcW w:w="1701" w:type="dxa"/>
            <w:vAlign w:val="center"/>
          </w:tcPr>
          <w:p w14:paraId="5EBF485C" w14:textId="458B2813" w:rsidR="00777DED" w:rsidRPr="005C5ACE" w:rsidRDefault="00777DED" w:rsidP="00777DED">
            <w:pPr>
              <w:spacing w:before="0" w:after="0"/>
              <w:jc w:val="center"/>
              <w:rPr>
                <w:rFonts w:cs="Arial"/>
                <w:sz w:val="24"/>
                <w:szCs w:val="24"/>
                <w:lang w:val="es-CO"/>
              </w:rPr>
            </w:pPr>
            <w:r w:rsidRPr="005C5ACE">
              <w:rPr>
                <w:rFonts w:cs="Arial"/>
                <w:sz w:val="24"/>
                <w:szCs w:val="24"/>
                <w:lang w:val="es-CO"/>
              </w:rPr>
              <w:t>31/12/2025</w:t>
            </w:r>
          </w:p>
        </w:tc>
      </w:tr>
      <w:tr w:rsidR="002E7A8D" w:rsidRPr="005C5ACE" w14:paraId="7CAB591D" w14:textId="77777777" w:rsidTr="1871984E">
        <w:trPr>
          <w:trHeight w:val="3585"/>
        </w:trPr>
        <w:tc>
          <w:tcPr>
            <w:tcW w:w="1702" w:type="dxa"/>
            <w:vMerge w:val="restart"/>
            <w:vAlign w:val="center"/>
          </w:tcPr>
          <w:p w14:paraId="15DBC68F" w14:textId="77777777" w:rsidR="002E7A8D" w:rsidRPr="005C5ACE" w:rsidRDefault="002E7A8D" w:rsidP="002E7A8D">
            <w:pPr>
              <w:spacing w:before="0" w:after="0"/>
              <w:jc w:val="center"/>
              <w:rPr>
                <w:rFonts w:cs="Arial"/>
                <w:b/>
                <w:bCs/>
                <w:sz w:val="24"/>
                <w:szCs w:val="24"/>
                <w:lang w:val="es-CO"/>
              </w:rPr>
            </w:pPr>
            <w:r w:rsidRPr="005C5ACE">
              <w:rPr>
                <w:rFonts w:cs="Arial"/>
                <w:b/>
                <w:bCs/>
                <w:sz w:val="24"/>
                <w:szCs w:val="24"/>
                <w:lang w:val="es-CO"/>
              </w:rPr>
              <w:t>Gestión de incidentes de seguridad de la información (T.7)</w:t>
            </w:r>
          </w:p>
        </w:tc>
        <w:tc>
          <w:tcPr>
            <w:tcW w:w="425" w:type="dxa"/>
            <w:vAlign w:val="center"/>
          </w:tcPr>
          <w:p w14:paraId="2B5D0F0D" w14:textId="77777777" w:rsidR="002E7A8D" w:rsidRPr="005C5ACE" w:rsidRDefault="002E7A8D" w:rsidP="002E7A8D">
            <w:pPr>
              <w:pStyle w:val="Prrafodelista"/>
              <w:numPr>
                <w:ilvl w:val="0"/>
                <w:numId w:val="16"/>
              </w:numPr>
              <w:spacing w:before="0" w:after="0"/>
              <w:rPr>
                <w:rFonts w:ascii="Arial" w:hAnsi="Arial" w:cs="Arial"/>
                <w:sz w:val="24"/>
                <w:szCs w:val="24"/>
                <w:lang w:val="es-CO"/>
              </w:rPr>
            </w:pPr>
          </w:p>
        </w:tc>
        <w:tc>
          <w:tcPr>
            <w:tcW w:w="2693" w:type="dxa"/>
            <w:vAlign w:val="center"/>
          </w:tcPr>
          <w:p w14:paraId="2C173AEB" w14:textId="7F6D8552" w:rsidR="002E7A8D" w:rsidRPr="005C5ACE" w:rsidRDefault="002E7A8D" w:rsidP="002E7A8D">
            <w:pPr>
              <w:spacing w:before="0" w:after="0"/>
              <w:rPr>
                <w:rFonts w:cs="Arial"/>
                <w:sz w:val="24"/>
                <w:szCs w:val="24"/>
                <w:lang w:val="es-CO"/>
              </w:rPr>
            </w:pPr>
            <w:r w:rsidRPr="005C5ACE">
              <w:rPr>
                <w:rFonts w:cs="Arial"/>
                <w:sz w:val="24"/>
                <w:szCs w:val="24"/>
                <w:lang w:val="es-CO"/>
              </w:rPr>
              <w:t>Revisión de la pertinencia de actualizar el procedimiento gestión de incidentes y el protocolo de respuesta de ser necesario.</w:t>
            </w:r>
          </w:p>
        </w:tc>
        <w:tc>
          <w:tcPr>
            <w:tcW w:w="1985" w:type="dxa"/>
            <w:vAlign w:val="center"/>
          </w:tcPr>
          <w:p w14:paraId="123C1101" w14:textId="1DE58762" w:rsidR="002E7A8D" w:rsidRPr="005C5ACE" w:rsidRDefault="002E7A8D" w:rsidP="002E7A8D">
            <w:pPr>
              <w:spacing w:before="0" w:after="0"/>
              <w:jc w:val="center"/>
              <w:rPr>
                <w:rFonts w:cs="Arial"/>
                <w:sz w:val="24"/>
                <w:szCs w:val="24"/>
                <w:lang w:val="es-CO"/>
              </w:rPr>
            </w:pPr>
            <w:r w:rsidRPr="005C5ACE">
              <w:rPr>
                <w:rFonts w:cs="Arial"/>
                <w:sz w:val="24"/>
                <w:szCs w:val="24"/>
                <w:lang w:val="es-CO"/>
              </w:rPr>
              <w:t>Procedimiento actualizado o acta de reunión de pertenencia del procedimiento.</w:t>
            </w:r>
          </w:p>
        </w:tc>
        <w:tc>
          <w:tcPr>
            <w:tcW w:w="2234" w:type="dxa"/>
            <w:vAlign w:val="center"/>
          </w:tcPr>
          <w:p w14:paraId="25651FB8" w14:textId="47C60837" w:rsidR="002E7A8D" w:rsidRPr="005C5ACE" w:rsidRDefault="007D6876" w:rsidP="002E7A8D">
            <w:pPr>
              <w:spacing w:before="0" w:after="0"/>
              <w:jc w:val="center"/>
              <w:rPr>
                <w:rFonts w:cs="Arial"/>
                <w:sz w:val="24"/>
                <w:szCs w:val="24"/>
                <w:lang w:val="es-CO"/>
              </w:rPr>
            </w:pPr>
            <w:r w:rsidRPr="005C5ACE">
              <w:rPr>
                <w:rFonts w:cs="Arial"/>
                <w:sz w:val="24"/>
                <w:szCs w:val="24"/>
                <w:lang w:val="es-CO"/>
              </w:rPr>
              <w:t>Oficina TIC</w:t>
            </w:r>
          </w:p>
        </w:tc>
        <w:tc>
          <w:tcPr>
            <w:tcW w:w="1701" w:type="dxa"/>
            <w:vAlign w:val="center"/>
          </w:tcPr>
          <w:p w14:paraId="18EDFA63" w14:textId="1861FB73" w:rsidR="002E7A8D" w:rsidRPr="005C5ACE" w:rsidRDefault="002E7A8D" w:rsidP="002E7A8D">
            <w:pPr>
              <w:spacing w:before="0" w:after="0"/>
              <w:jc w:val="center"/>
              <w:rPr>
                <w:rFonts w:cs="Arial"/>
                <w:sz w:val="24"/>
                <w:szCs w:val="24"/>
                <w:lang w:val="es-CO"/>
              </w:rPr>
            </w:pPr>
            <w:r w:rsidRPr="005C5ACE">
              <w:rPr>
                <w:rFonts w:cs="Arial"/>
                <w:sz w:val="24"/>
                <w:szCs w:val="24"/>
                <w:lang w:val="es-CO"/>
              </w:rPr>
              <w:t>31/12/202</w:t>
            </w:r>
            <w:r w:rsidR="007D6876" w:rsidRPr="005C5ACE">
              <w:rPr>
                <w:rFonts w:cs="Arial"/>
                <w:sz w:val="24"/>
                <w:szCs w:val="24"/>
                <w:lang w:val="es-CO"/>
              </w:rPr>
              <w:t>5</w:t>
            </w:r>
          </w:p>
        </w:tc>
      </w:tr>
      <w:tr w:rsidR="002E7A8D" w:rsidRPr="005C5ACE" w14:paraId="569268D7" w14:textId="77777777" w:rsidTr="1871984E">
        <w:trPr>
          <w:trHeight w:val="264"/>
        </w:trPr>
        <w:tc>
          <w:tcPr>
            <w:tcW w:w="1702" w:type="dxa"/>
            <w:vMerge/>
            <w:vAlign w:val="center"/>
          </w:tcPr>
          <w:p w14:paraId="3B8773C5" w14:textId="77777777" w:rsidR="002E7A8D" w:rsidRPr="005C5ACE" w:rsidRDefault="002E7A8D" w:rsidP="002E7A8D">
            <w:pPr>
              <w:spacing w:before="0" w:after="0"/>
              <w:jc w:val="center"/>
              <w:rPr>
                <w:rFonts w:cs="Arial"/>
                <w:b/>
                <w:bCs/>
                <w:sz w:val="24"/>
                <w:szCs w:val="24"/>
                <w:lang w:val="es-CO"/>
              </w:rPr>
            </w:pPr>
          </w:p>
        </w:tc>
        <w:tc>
          <w:tcPr>
            <w:tcW w:w="425" w:type="dxa"/>
            <w:vAlign w:val="center"/>
          </w:tcPr>
          <w:p w14:paraId="56712C53" w14:textId="77777777" w:rsidR="002E7A8D" w:rsidRPr="005C5ACE" w:rsidRDefault="002E7A8D" w:rsidP="002E7A8D">
            <w:pPr>
              <w:pStyle w:val="Prrafodelista"/>
              <w:numPr>
                <w:ilvl w:val="0"/>
                <w:numId w:val="16"/>
              </w:numPr>
              <w:spacing w:before="0" w:after="0"/>
              <w:rPr>
                <w:rFonts w:ascii="Arial" w:hAnsi="Arial" w:cs="Arial"/>
                <w:sz w:val="24"/>
                <w:szCs w:val="24"/>
                <w:lang w:val="es-CO"/>
              </w:rPr>
            </w:pPr>
          </w:p>
        </w:tc>
        <w:tc>
          <w:tcPr>
            <w:tcW w:w="2693" w:type="dxa"/>
            <w:vAlign w:val="center"/>
          </w:tcPr>
          <w:p w14:paraId="4EBE4B3C" w14:textId="668578B0" w:rsidR="002E7A8D" w:rsidRPr="005C5ACE" w:rsidRDefault="002E7A8D" w:rsidP="002E7A8D">
            <w:pPr>
              <w:spacing w:before="0" w:after="0"/>
              <w:rPr>
                <w:rFonts w:cs="Arial"/>
                <w:sz w:val="24"/>
                <w:szCs w:val="24"/>
                <w:lang w:val="es-CO"/>
              </w:rPr>
            </w:pPr>
            <w:r w:rsidRPr="005C5ACE">
              <w:rPr>
                <w:rFonts w:cs="Arial"/>
                <w:sz w:val="24"/>
                <w:szCs w:val="24"/>
                <w:lang w:val="es-CO"/>
              </w:rPr>
              <w:t>Solicitar a proveedores o concesionarios reporte de incidentes de seguridad de la información en relación con los activos de información que son de responsabilidad de la UAESP.</w:t>
            </w:r>
          </w:p>
        </w:tc>
        <w:tc>
          <w:tcPr>
            <w:tcW w:w="1985" w:type="dxa"/>
            <w:vAlign w:val="center"/>
          </w:tcPr>
          <w:p w14:paraId="755929E4" w14:textId="268E5D1C" w:rsidR="002E7A8D" w:rsidRPr="005C5ACE" w:rsidRDefault="002E7A8D" w:rsidP="002E7A8D">
            <w:pPr>
              <w:spacing w:before="0" w:after="0"/>
              <w:jc w:val="center"/>
              <w:rPr>
                <w:rFonts w:cs="Arial"/>
                <w:sz w:val="24"/>
                <w:szCs w:val="24"/>
                <w:lang w:val="es-CO"/>
              </w:rPr>
            </w:pPr>
            <w:r w:rsidRPr="005C5ACE">
              <w:rPr>
                <w:rFonts w:cs="Arial"/>
                <w:sz w:val="24"/>
                <w:szCs w:val="24"/>
                <w:lang w:val="es-CO"/>
              </w:rPr>
              <w:t>Reporte de concesionarios</w:t>
            </w:r>
          </w:p>
        </w:tc>
        <w:tc>
          <w:tcPr>
            <w:tcW w:w="2234" w:type="dxa"/>
            <w:vAlign w:val="center"/>
          </w:tcPr>
          <w:p w14:paraId="78A8FBA6" w14:textId="16A22F1B" w:rsidR="002E7A8D" w:rsidRPr="005C5ACE" w:rsidRDefault="002E7A8D" w:rsidP="002E7A8D">
            <w:pPr>
              <w:spacing w:before="0" w:after="0"/>
              <w:jc w:val="center"/>
              <w:rPr>
                <w:rFonts w:cs="Arial"/>
                <w:sz w:val="24"/>
                <w:szCs w:val="24"/>
                <w:lang w:val="es-CO"/>
              </w:rPr>
            </w:pPr>
            <w:r w:rsidRPr="005C5ACE">
              <w:rPr>
                <w:rFonts w:cs="Arial"/>
                <w:sz w:val="24"/>
                <w:szCs w:val="24"/>
                <w:lang w:val="es-CO"/>
              </w:rPr>
              <w:t>Procesos Misionales</w:t>
            </w:r>
          </w:p>
        </w:tc>
        <w:tc>
          <w:tcPr>
            <w:tcW w:w="1701" w:type="dxa"/>
            <w:vAlign w:val="center"/>
          </w:tcPr>
          <w:p w14:paraId="05CAF7D5" w14:textId="09E54CAF" w:rsidR="002E7A8D" w:rsidRPr="005C5ACE" w:rsidRDefault="002E7A8D" w:rsidP="002E7A8D">
            <w:pPr>
              <w:spacing w:before="0" w:after="0"/>
              <w:jc w:val="center"/>
              <w:rPr>
                <w:rFonts w:cs="Arial"/>
                <w:sz w:val="24"/>
                <w:szCs w:val="24"/>
                <w:lang w:val="es-CO"/>
              </w:rPr>
            </w:pPr>
            <w:r w:rsidRPr="005C5ACE">
              <w:rPr>
                <w:rFonts w:cs="Arial"/>
                <w:sz w:val="24"/>
                <w:szCs w:val="24"/>
                <w:lang w:val="es-CO"/>
              </w:rPr>
              <w:t>31/12/202</w:t>
            </w:r>
            <w:r w:rsidR="007D6876" w:rsidRPr="005C5ACE">
              <w:rPr>
                <w:rFonts w:cs="Arial"/>
                <w:sz w:val="24"/>
                <w:szCs w:val="24"/>
                <w:lang w:val="es-CO"/>
              </w:rPr>
              <w:t>5</w:t>
            </w:r>
          </w:p>
        </w:tc>
      </w:tr>
    </w:tbl>
    <w:p w14:paraId="24F8A27A" w14:textId="0F4414D6" w:rsidR="00EB7F88" w:rsidRDefault="00EB7F88" w:rsidP="00EB7F88">
      <w:pPr>
        <w:pStyle w:val="Descripcin"/>
        <w:jc w:val="center"/>
        <w:rPr>
          <w:rFonts w:ascii="Arial" w:hAnsi="Arial" w:cs="Arial"/>
          <w:color w:val="auto"/>
          <w:sz w:val="22"/>
          <w:szCs w:val="22"/>
        </w:rPr>
      </w:pPr>
      <w:r w:rsidRPr="00FD3DCC">
        <w:rPr>
          <w:rFonts w:ascii="Arial" w:hAnsi="Arial" w:cs="Arial"/>
          <w:color w:val="auto"/>
          <w:sz w:val="22"/>
          <w:szCs w:val="22"/>
        </w:rPr>
        <w:t>Fuente</w:t>
      </w:r>
      <w:r w:rsidR="00013A57" w:rsidRPr="00FD3DCC">
        <w:rPr>
          <w:rFonts w:ascii="Arial" w:hAnsi="Arial" w:cs="Arial"/>
          <w:color w:val="auto"/>
          <w:sz w:val="22"/>
          <w:szCs w:val="22"/>
        </w:rPr>
        <w:t xml:space="preserve">: Elaboración </w:t>
      </w:r>
      <w:r w:rsidRPr="00FD3DCC">
        <w:rPr>
          <w:rFonts w:ascii="Arial" w:hAnsi="Arial" w:cs="Arial"/>
          <w:color w:val="auto"/>
          <w:sz w:val="22"/>
          <w:szCs w:val="22"/>
        </w:rPr>
        <w:t>Propia</w:t>
      </w:r>
    </w:p>
    <w:p w14:paraId="38BC39AF" w14:textId="77777777" w:rsidR="00E56E79" w:rsidRDefault="00E56E79" w:rsidP="00857C7E">
      <w:pPr>
        <w:rPr>
          <w:lang w:eastAsia="es-ES" w:bidi="es-ES"/>
        </w:rPr>
      </w:pPr>
      <w:r w:rsidRPr="00E56E79">
        <w:rPr>
          <w:lang w:eastAsia="es-ES" w:bidi="es-ES"/>
        </w:rPr>
        <w:t>Como parte integral de la estrategia de seguridad digital, este plan se articula con el Plan de Tratamiento de Riesgos, así como con otros planes de mejoramiento y estrategias previamente documentadas por la Entidad. Estas acciones buscan cerrar las brechas identificadas y consolidar un enfoque integral que fortalezca la resiliencia y eficacia del Modelo de Seguridad y Privacidad de la Información (MSPI). De esta manera, se promueve una gestión holística de la seguridad y privacidad de la información, en alineación con los objetivos estratégicos, normativos y el entorno digital de la organización.</w:t>
      </w:r>
    </w:p>
    <w:p w14:paraId="0EEC2140" w14:textId="77777777" w:rsidR="004B1040" w:rsidRPr="004B1040" w:rsidRDefault="004B1040" w:rsidP="004B1040">
      <w:pPr>
        <w:pStyle w:val="Prrafodelista"/>
        <w:numPr>
          <w:ilvl w:val="0"/>
          <w:numId w:val="21"/>
        </w:numPr>
        <w:outlineLvl w:val="0"/>
        <w:rPr>
          <w:rFonts w:ascii="Arial" w:hAnsi="Arial"/>
          <w:b/>
          <w:bCs/>
          <w:vanish/>
          <w:color w:val="22A676"/>
        </w:rPr>
      </w:pPr>
      <w:bookmarkStart w:id="109" w:name="_Toc186797092"/>
      <w:bookmarkStart w:id="110" w:name="_Toc186797192"/>
      <w:bookmarkEnd w:id="109"/>
      <w:bookmarkEnd w:id="110"/>
    </w:p>
    <w:p w14:paraId="6BD83E0D" w14:textId="77777777" w:rsidR="004B1040" w:rsidRPr="004B1040" w:rsidRDefault="004B1040" w:rsidP="004B1040">
      <w:pPr>
        <w:pStyle w:val="Prrafodelista"/>
        <w:numPr>
          <w:ilvl w:val="0"/>
          <w:numId w:val="21"/>
        </w:numPr>
        <w:outlineLvl w:val="0"/>
        <w:rPr>
          <w:rFonts w:ascii="Arial" w:hAnsi="Arial"/>
          <w:b/>
          <w:bCs/>
          <w:vanish/>
          <w:color w:val="22A676"/>
        </w:rPr>
      </w:pPr>
      <w:bookmarkStart w:id="111" w:name="_Toc124793740"/>
      <w:bookmarkStart w:id="112" w:name="_Toc124793793"/>
      <w:bookmarkStart w:id="113" w:name="_Toc125382561"/>
      <w:bookmarkStart w:id="114" w:name="_Toc153884327"/>
      <w:bookmarkStart w:id="115" w:name="_Toc156131855"/>
      <w:bookmarkStart w:id="116" w:name="_Toc156308287"/>
      <w:bookmarkStart w:id="117" w:name="_Toc185402238"/>
      <w:bookmarkStart w:id="118" w:name="_Toc186797093"/>
      <w:bookmarkStart w:id="119" w:name="_Toc186797193"/>
      <w:bookmarkEnd w:id="111"/>
      <w:bookmarkEnd w:id="112"/>
      <w:bookmarkEnd w:id="113"/>
      <w:bookmarkEnd w:id="114"/>
      <w:bookmarkEnd w:id="115"/>
      <w:bookmarkEnd w:id="116"/>
      <w:bookmarkEnd w:id="117"/>
      <w:bookmarkEnd w:id="118"/>
      <w:bookmarkEnd w:id="119"/>
    </w:p>
    <w:p w14:paraId="392D8F78" w14:textId="77777777" w:rsidR="004B1040" w:rsidRPr="004B1040" w:rsidRDefault="004B1040" w:rsidP="004B1040">
      <w:pPr>
        <w:pStyle w:val="Prrafodelista"/>
        <w:numPr>
          <w:ilvl w:val="0"/>
          <w:numId w:val="21"/>
        </w:numPr>
        <w:outlineLvl w:val="0"/>
        <w:rPr>
          <w:rFonts w:ascii="Arial" w:hAnsi="Arial"/>
          <w:b/>
          <w:bCs/>
          <w:vanish/>
          <w:color w:val="22A676"/>
        </w:rPr>
      </w:pPr>
      <w:bookmarkStart w:id="120" w:name="_Toc124793741"/>
      <w:bookmarkStart w:id="121" w:name="_Toc124793794"/>
      <w:bookmarkStart w:id="122" w:name="_Toc125382562"/>
      <w:bookmarkStart w:id="123" w:name="_Toc153884328"/>
      <w:bookmarkStart w:id="124" w:name="_Toc156131856"/>
      <w:bookmarkStart w:id="125" w:name="_Toc156308288"/>
      <w:bookmarkStart w:id="126" w:name="_Toc185402239"/>
      <w:bookmarkStart w:id="127" w:name="_Toc186797094"/>
      <w:bookmarkStart w:id="128" w:name="_Toc186797194"/>
      <w:bookmarkEnd w:id="120"/>
      <w:bookmarkEnd w:id="121"/>
      <w:bookmarkEnd w:id="122"/>
      <w:bookmarkEnd w:id="123"/>
      <w:bookmarkEnd w:id="124"/>
      <w:bookmarkEnd w:id="125"/>
      <w:bookmarkEnd w:id="126"/>
      <w:bookmarkEnd w:id="127"/>
      <w:bookmarkEnd w:id="128"/>
    </w:p>
    <w:p w14:paraId="41D9B567" w14:textId="77777777" w:rsidR="004B1040" w:rsidRPr="004B1040" w:rsidRDefault="004B1040" w:rsidP="004B1040">
      <w:pPr>
        <w:pStyle w:val="Prrafodelista"/>
        <w:numPr>
          <w:ilvl w:val="0"/>
          <w:numId w:val="21"/>
        </w:numPr>
        <w:outlineLvl w:val="0"/>
        <w:rPr>
          <w:rFonts w:ascii="Arial" w:hAnsi="Arial"/>
          <w:b/>
          <w:bCs/>
          <w:vanish/>
          <w:color w:val="22A676"/>
        </w:rPr>
      </w:pPr>
      <w:bookmarkStart w:id="129" w:name="_Toc124793742"/>
      <w:bookmarkStart w:id="130" w:name="_Toc124793795"/>
      <w:bookmarkStart w:id="131" w:name="_Toc125382563"/>
      <w:bookmarkStart w:id="132" w:name="_Toc153884329"/>
      <w:bookmarkStart w:id="133" w:name="_Toc156131857"/>
      <w:bookmarkStart w:id="134" w:name="_Toc156308289"/>
      <w:bookmarkStart w:id="135" w:name="_Toc185402240"/>
      <w:bookmarkStart w:id="136" w:name="_Toc186797095"/>
      <w:bookmarkStart w:id="137" w:name="_Toc186797195"/>
      <w:bookmarkEnd w:id="129"/>
      <w:bookmarkEnd w:id="130"/>
      <w:bookmarkEnd w:id="131"/>
      <w:bookmarkEnd w:id="132"/>
      <w:bookmarkEnd w:id="133"/>
      <w:bookmarkEnd w:id="134"/>
      <w:bookmarkEnd w:id="135"/>
      <w:bookmarkEnd w:id="136"/>
      <w:bookmarkEnd w:id="137"/>
    </w:p>
    <w:p w14:paraId="1DF1D81D" w14:textId="77777777" w:rsidR="004B1040" w:rsidRPr="004B1040" w:rsidRDefault="004B1040" w:rsidP="004B1040">
      <w:pPr>
        <w:pStyle w:val="Prrafodelista"/>
        <w:numPr>
          <w:ilvl w:val="0"/>
          <w:numId w:val="21"/>
        </w:numPr>
        <w:outlineLvl w:val="0"/>
        <w:rPr>
          <w:rFonts w:ascii="Arial" w:hAnsi="Arial"/>
          <w:b/>
          <w:bCs/>
          <w:vanish/>
          <w:color w:val="22A676"/>
        </w:rPr>
      </w:pPr>
      <w:bookmarkStart w:id="138" w:name="_Toc124793743"/>
      <w:bookmarkStart w:id="139" w:name="_Toc124793796"/>
      <w:bookmarkStart w:id="140" w:name="_Toc125382564"/>
      <w:bookmarkStart w:id="141" w:name="_Toc153884330"/>
      <w:bookmarkStart w:id="142" w:name="_Toc156131858"/>
      <w:bookmarkStart w:id="143" w:name="_Toc156308290"/>
      <w:bookmarkStart w:id="144" w:name="_Toc185402241"/>
      <w:bookmarkStart w:id="145" w:name="_Toc186797096"/>
      <w:bookmarkStart w:id="146" w:name="_Toc186797196"/>
      <w:bookmarkEnd w:id="138"/>
      <w:bookmarkEnd w:id="139"/>
      <w:bookmarkEnd w:id="140"/>
      <w:bookmarkEnd w:id="141"/>
      <w:bookmarkEnd w:id="142"/>
      <w:bookmarkEnd w:id="143"/>
      <w:bookmarkEnd w:id="144"/>
      <w:bookmarkEnd w:id="145"/>
      <w:bookmarkEnd w:id="146"/>
    </w:p>
    <w:p w14:paraId="2F195BFF" w14:textId="77777777" w:rsidR="004B1040" w:rsidRPr="004B1040" w:rsidRDefault="004B1040" w:rsidP="004B1040">
      <w:pPr>
        <w:pStyle w:val="Prrafodelista"/>
        <w:numPr>
          <w:ilvl w:val="0"/>
          <w:numId w:val="21"/>
        </w:numPr>
        <w:outlineLvl w:val="0"/>
        <w:rPr>
          <w:rFonts w:ascii="Arial" w:hAnsi="Arial"/>
          <w:b/>
          <w:bCs/>
          <w:vanish/>
          <w:color w:val="22A676"/>
        </w:rPr>
      </w:pPr>
      <w:bookmarkStart w:id="147" w:name="_Toc124793744"/>
      <w:bookmarkStart w:id="148" w:name="_Toc124793797"/>
      <w:bookmarkStart w:id="149" w:name="_Toc125382565"/>
      <w:bookmarkStart w:id="150" w:name="_Toc153884331"/>
      <w:bookmarkStart w:id="151" w:name="_Toc156131859"/>
      <w:bookmarkStart w:id="152" w:name="_Toc156308291"/>
      <w:bookmarkStart w:id="153" w:name="_Toc185402242"/>
      <w:bookmarkStart w:id="154" w:name="_Toc186797097"/>
      <w:bookmarkStart w:id="155" w:name="_Toc186797197"/>
      <w:bookmarkEnd w:id="147"/>
      <w:bookmarkEnd w:id="148"/>
      <w:bookmarkEnd w:id="149"/>
      <w:bookmarkEnd w:id="150"/>
      <w:bookmarkEnd w:id="151"/>
      <w:bookmarkEnd w:id="152"/>
      <w:bookmarkEnd w:id="153"/>
      <w:bookmarkEnd w:id="154"/>
      <w:bookmarkEnd w:id="155"/>
    </w:p>
    <w:p w14:paraId="27435297" w14:textId="77777777" w:rsidR="004B1040" w:rsidRPr="004B1040" w:rsidRDefault="004B1040" w:rsidP="004B1040">
      <w:pPr>
        <w:pStyle w:val="Prrafodelista"/>
        <w:numPr>
          <w:ilvl w:val="0"/>
          <w:numId w:val="21"/>
        </w:numPr>
        <w:outlineLvl w:val="0"/>
        <w:rPr>
          <w:rFonts w:ascii="Arial" w:hAnsi="Arial"/>
          <w:b/>
          <w:bCs/>
          <w:vanish/>
          <w:color w:val="22A676"/>
        </w:rPr>
      </w:pPr>
      <w:bookmarkStart w:id="156" w:name="_Toc124793745"/>
      <w:bookmarkStart w:id="157" w:name="_Toc124793798"/>
      <w:bookmarkStart w:id="158" w:name="_Toc125382566"/>
      <w:bookmarkStart w:id="159" w:name="_Toc153884332"/>
      <w:bookmarkStart w:id="160" w:name="_Toc156131860"/>
      <w:bookmarkStart w:id="161" w:name="_Toc156308292"/>
      <w:bookmarkStart w:id="162" w:name="_Toc185402243"/>
      <w:bookmarkStart w:id="163" w:name="_Toc186797098"/>
      <w:bookmarkStart w:id="164" w:name="_Toc186797198"/>
      <w:bookmarkEnd w:id="156"/>
      <w:bookmarkEnd w:id="157"/>
      <w:bookmarkEnd w:id="158"/>
      <w:bookmarkEnd w:id="159"/>
      <w:bookmarkEnd w:id="160"/>
      <w:bookmarkEnd w:id="161"/>
      <w:bookmarkEnd w:id="162"/>
      <w:bookmarkEnd w:id="163"/>
      <w:bookmarkEnd w:id="164"/>
    </w:p>
    <w:p w14:paraId="4D699347" w14:textId="345008C5" w:rsidR="001521A6" w:rsidRPr="003A1D41" w:rsidRDefault="00EB7F88" w:rsidP="006F28F6">
      <w:pPr>
        <w:pStyle w:val="Ttulo1"/>
        <w:numPr>
          <w:ilvl w:val="0"/>
          <w:numId w:val="21"/>
        </w:numPr>
        <w:rPr>
          <w:szCs w:val="24"/>
          <w:lang w:val="es-CO"/>
        </w:rPr>
      </w:pPr>
      <w:bookmarkStart w:id="165" w:name="_Toc186797199"/>
      <w:r w:rsidRPr="00B9466C">
        <w:t>VERIFICACIÓN</w:t>
      </w:r>
      <w:bookmarkEnd w:id="165"/>
    </w:p>
    <w:p w14:paraId="4975A68E" w14:textId="439F2556" w:rsidR="00864FF2" w:rsidRPr="00285F62" w:rsidRDefault="00EB7F88" w:rsidP="003A1D41">
      <w:pPr>
        <w:shd w:val="clear" w:color="auto" w:fill="FFFFFF" w:themeFill="background1"/>
        <w:rPr>
          <w:rFonts w:cs="Arial"/>
          <w:lang w:val="es-CO"/>
        </w:rPr>
      </w:pPr>
      <w:bookmarkStart w:id="166" w:name="_Toc61015133"/>
      <w:bookmarkStart w:id="167" w:name="_Toc61016540"/>
      <w:bookmarkStart w:id="168" w:name="_Toc61017250"/>
      <w:r w:rsidRPr="00285F62">
        <w:rPr>
          <w:rFonts w:cs="Arial"/>
          <w:lang w:val="es-CO"/>
        </w:rPr>
        <w:t>La verificación del cumplimiento del plan se realizará a través del indicador “Ejecución del Plan de Seguridad y Privacidad de la Información”</w:t>
      </w:r>
      <w:r w:rsidR="00864FF2" w:rsidRPr="00285F62">
        <w:rPr>
          <w:rFonts w:cs="Arial"/>
          <w:lang w:val="es-CO"/>
        </w:rPr>
        <w:t>:</w:t>
      </w:r>
    </w:p>
    <w:p w14:paraId="4B682923" w14:textId="5B4ED253" w:rsidR="00864FF2" w:rsidRPr="00285F62" w:rsidRDefault="00864FF2" w:rsidP="003A1D41">
      <w:pPr>
        <w:shd w:val="clear" w:color="auto" w:fill="FFFFFF" w:themeFill="background1"/>
        <w:rPr>
          <w:rFonts w:cs="Arial"/>
          <w:lang w:val="es-CO"/>
        </w:rPr>
      </w:pPr>
      <m:oMathPara>
        <m:oMath>
          <m:r>
            <w:rPr>
              <w:rFonts w:ascii="Cambria Math" w:hAnsi="Cambria Math" w:cs="Arial"/>
              <w:lang w:val="es-CO"/>
            </w:rPr>
            <m:t>Cumplimiento del PSPI=</m:t>
          </m:r>
          <m:f>
            <m:fPr>
              <m:ctrlPr>
                <w:rPr>
                  <w:rFonts w:ascii="Cambria Math" w:hAnsi="Cambria Math" w:cs="Arial"/>
                  <w:i/>
                  <w:lang w:val="es-CO"/>
                </w:rPr>
              </m:ctrlPr>
            </m:fPr>
            <m:num>
              <m:r>
                <w:rPr>
                  <w:rFonts w:ascii="Cambria Math" w:hAnsi="Cambria Math" w:cs="Arial"/>
                  <w:lang w:val="es-CO"/>
                </w:rPr>
                <m:t>Actividades Ejecutadas</m:t>
              </m:r>
            </m:num>
            <m:den>
              <m:r>
                <w:rPr>
                  <w:rFonts w:ascii="Cambria Math" w:hAnsi="Cambria Math" w:cs="Arial"/>
                  <w:lang w:val="es-CO"/>
                </w:rPr>
                <m:t>Actividades Planeadas</m:t>
              </m:r>
            </m:den>
          </m:f>
          <m:r>
            <w:rPr>
              <w:rFonts w:ascii="Cambria Math" w:hAnsi="Cambria Math" w:cs="Arial"/>
              <w:lang w:val="es-CO"/>
            </w:rPr>
            <m:t xml:space="preserve"> ×100%</m:t>
          </m:r>
        </m:oMath>
      </m:oMathPara>
    </w:p>
    <w:p w14:paraId="079C4ACB" w14:textId="2D69405C" w:rsidR="004D4481" w:rsidRPr="00285F62" w:rsidRDefault="00EB7F88" w:rsidP="003A1D41">
      <w:pPr>
        <w:shd w:val="clear" w:color="auto" w:fill="FFFFFF" w:themeFill="background1"/>
        <w:rPr>
          <w:rFonts w:cs="Arial"/>
          <w:lang w:val="es-CO"/>
        </w:rPr>
      </w:pPr>
      <w:r w:rsidRPr="00285F62">
        <w:rPr>
          <w:rFonts w:eastAsia="Calibri" w:cs="Arial"/>
          <w:lang w:val="es-CO" w:eastAsia="es-ES" w:bidi="es-ES"/>
        </w:rPr>
        <w:lastRenderedPageBreak/>
        <w:t>De igual forma, el Oficial de seguridad de la información en conjunto con la OTIC podrán realizar autoevaluaciones que consideren necesarias al Modelo de Seguridad y Privacidad de la Información</w:t>
      </w:r>
      <w:r w:rsidR="00462F11" w:rsidRPr="00285F62">
        <w:rPr>
          <w:rFonts w:eastAsia="Calibri" w:cs="Arial"/>
          <w:lang w:val="es-CO" w:eastAsia="es-ES" w:bidi="es-ES"/>
        </w:rPr>
        <w:t xml:space="preserve"> implementado</w:t>
      </w:r>
      <w:r w:rsidRPr="00285F62">
        <w:rPr>
          <w:rFonts w:eastAsia="Calibri" w:cs="Arial"/>
          <w:lang w:val="es-CO" w:eastAsia="es-ES" w:bidi="es-ES"/>
        </w:rPr>
        <w:t xml:space="preserve">, por medio de la herramienta definida por el MinTIC, para verificar el estado actual y realizar los ajustes pertinentes </w:t>
      </w:r>
      <w:r w:rsidR="00462F11" w:rsidRPr="00285F62">
        <w:rPr>
          <w:rFonts w:eastAsia="Calibri" w:cs="Arial"/>
          <w:lang w:val="es-CO" w:eastAsia="es-ES" w:bidi="es-ES"/>
        </w:rPr>
        <w:t>al plan de acción o por medio de los instrumentos de planes de mejoramiento definidos en la Entidad.</w:t>
      </w:r>
      <w:bookmarkStart w:id="169" w:name="_Toc520921210"/>
      <w:bookmarkStart w:id="170" w:name="_Toc520922853"/>
      <w:bookmarkStart w:id="171" w:name="_Toc520924296"/>
      <w:bookmarkStart w:id="172" w:name="_Toc520925194"/>
      <w:bookmarkStart w:id="173" w:name="_Toc521052933"/>
      <w:bookmarkStart w:id="174" w:name="_Toc521062380"/>
      <w:bookmarkStart w:id="175" w:name="_Toc536617879"/>
      <w:bookmarkStart w:id="176" w:name="_Toc536618634"/>
      <w:bookmarkStart w:id="177" w:name="_Toc536721795"/>
      <w:bookmarkStart w:id="178" w:name="_Toc536721901"/>
      <w:bookmarkStart w:id="179" w:name="_Toc536722058"/>
      <w:bookmarkStart w:id="180" w:name="_Toc536722219"/>
      <w:bookmarkStart w:id="181" w:name="_Toc536722363"/>
      <w:bookmarkStart w:id="182" w:name="_Toc536722489"/>
      <w:bookmarkStart w:id="183" w:name="_Toc536722712"/>
      <w:bookmarkStart w:id="184" w:name="_Toc536722877"/>
      <w:bookmarkStart w:id="185" w:name="_Toc536722908"/>
      <w:bookmarkStart w:id="186" w:name="_Toc536723037"/>
      <w:bookmarkStart w:id="187" w:name="_Toc536723084"/>
      <w:bookmarkStart w:id="188" w:name="_Toc536723743"/>
      <w:bookmarkStart w:id="189" w:name="_Toc536723984"/>
      <w:bookmarkStart w:id="190" w:name="_Toc536724023"/>
      <w:bookmarkStart w:id="191" w:name="_Toc536724602"/>
      <w:bookmarkStart w:id="192" w:name="_Toc536724714"/>
      <w:bookmarkStart w:id="193" w:name="_Toc961816"/>
      <w:bookmarkStart w:id="194" w:name="_Toc963500"/>
      <w:bookmarkStart w:id="195" w:name="_Toc1114924"/>
      <w:bookmarkStart w:id="196" w:name="_Toc1132634"/>
      <w:bookmarkStart w:id="197" w:name="_Toc1133203"/>
      <w:bookmarkStart w:id="198" w:name="_Toc1734563"/>
      <w:bookmarkStart w:id="199" w:name="_Toc1734601"/>
      <w:bookmarkStart w:id="200" w:name="_Toc1734639"/>
      <w:bookmarkStart w:id="201" w:name="_Toc2327221"/>
      <w:bookmarkStart w:id="202" w:name="_Toc2327943"/>
      <w:bookmarkStart w:id="203" w:name="_Toc30662568"/>
      <w:bookmarkStart w:id="204" w:name="_Toc30689516"/>
      <w:bookmarkStart w:id="205" w:name="_Toc30759362"/>
      <w:bookmarkStart w:id="206" w:name="_Toc60779631"/>
      <w:bookmarkStart w:id="207" w:name="_Toc60779722"/>
      <w:bookmarkStart w:id="208" w:name="_Toc60834840"/>
      <w:bookmarkStart w:id="209" w:name="_Toc60835342"/>
      <w:bookmarkStart w:id="210" w:name="_Toc60859682"/>
      <w:bookmarkStart w:id="211" w:name="_Toc60859770"/>
      <w:bookmarkStart w:id="212" w:name="_Toc60860061"/>
      <w:bookmarkStart w:id="213" w:name="_Toc60860155"/>
      <w:bookmarkStart w:id="214" w:name="_Toc60860238"/>
      <w:bookmarkStart w:id="215" w:name="_Toc61003856"/>
      <w:bookmarkStart w:id="216" w:name="_Toc61015094"/>
      <w:bookmarkStart w:id="217" w:name="_Toc61015134"/>
      <w:bookmarkStart w:id="218" w:name="_Toc61015332"/>
      <w:bookmarkStart w:id="219" w:name="_Toc61016217"/>
      <w:bookmarkStart w:id="220" w:name="_Toc61016541"/>
      <w:bookmarkStart w:id="221" w:name="_Toc61017251"/>
      <w:bookmarkStart w:id="222" w:name="_Toc61020482"/>
      <w:bookmarkStart w:id="223" w:name="_Toc90802571"/>
      <w:bookmarkStart w:id="224" w:name="_Toc90802613"/>
      <w:bookmarkStart w:id="225" w:name="_Toc90821747"/>
      <w:bookmarkStart w:id="226" w:name="_Toc91108265"/>
      <w:bookmarkStart w:id="227" w:name="_Toc520921211"/>
      <w:bookmarkStart w:id="228" w:name="_Toc520922854"/>
      <w:bookmarkStart w:id="229" w:name="_Toc520924297"/>
      <w:bookmarkStart w:id="230" w:name="_Toc520925195"/>
      <w:bookmarkStart w:id="231" w:name="_Toc521052934"/>
      <w:bookmarkStart w:id="232" w:name="_Toc521062381"/>
      <w:bookmarkStart w:id="233" w:name="_Toc536617880"/>
      <w:bookmarkStart w:id="234" w:name="_Toc536618635"/>
      <w:bookmarkStart w:id="235" w:name="_Toc536721796"/>
      <w:bookmarkStart w:id="236" w:name="_Toc536721902"/>
      <w:bookmarkStart w:id="237" w:name="_Toc536722059"/>
      <w:bookmarkStart w:id="238" w:name="_Toc536722220"/>
      <w:bookmarkStart w:id="239" w:name="_Toc536722364"/>
      <w:bookmarkStart w:id="240" w:name="_Toc536722490"/>
      <w:bookmarkStart w:id="241" w:name="_Toc536722713"/>
      <w:bookmarkStart w:id="242" w:name="_Toc536722878"/>
      <w:bookmarkStart w:id="243" w:name="_Toc536722909"/>
      <w:bookmarkStart w:id="244" w:name="_Toc536723038"/>
      <w:bookmarkStart w:id="245" w:name="_Toc536723085"/>
      <w:bookmarkStart w:id="246" w:name="_Toc536723744"/>
      <w:bookmarkStart w:id="247" w:name="_Toc536723985"/>
      <w:bookmarkStart w:id="248" w:name="_Toc536724024"/>
      <w:bookmarkStart w:id="249" w:name="_Toc536724603"/>
      <w:bookmarkStart w:id="250" w:name="_Toc536724715"/>
      <w:bookmarkStart w:id="251" w:name="_Toc961817"/>
      <w:bookmarkStart w:id="252" w:name="_Toc963501"/>
      <w:bookmarkStart w:id="253" w:name="_Toc1114925"/>
      <w:bookmarkStart w:id="254" w:name="_Toc1132635"/>
      <w:bookmarkStart w:id="255" w:name="_Toc1133204"/>
      <w:bookmarkStart w:id="256" w:name="_Toc1734564"/>
      <w:bookmarkStart w:id="257" w:name="_Toc1734602"/>
      <w:bookmarkStart w:id="258" w:name="_Toc1734640"/>
      <w:bookmarkStart w:id="259" w:name="_Toc2327222"/>
      <w:bookmarkStart w:id="260" w:name="_Toc2327944"/>
      <w:bookmarkStart w:id="261" w:name="_Toc30662569"/>
      <w:bookmarkStart w:id="262" w:name="_Toc30689517"/>
      <w:bookmarkStart w:id="263" w:name="_Toc30759363"/>
      <w:bookmarkStart w:id="264" w:name="_Toc60779632"/>
      <w:bookmarkStart w:id="265" w:name="_Toc60779723"/>
      <w:bookmarkStart w:id="266" w:name="_Toc60834841"/>
      <w:bookmarkStart w:id="267" w:name="_Toc60835343"/>
      <w:bookmarkStart w:id="268" w:name="_Toc60859683"/>
      <w:bookmarkStart w:id="269" w:name="_Toc60859771"/>
      <w:bookmarkStart w:id="270" w:name="_Toc60860062"/>
      <w:bookmarkStart w:id="271" w:name="_Toc60860156"/>
      <w:bookmarkStart w:id="272" w:name="_Toc60860239"/>
      <w:bookmarkStart w:id="273" w:name="_Toc61003857"/>
      <w:bookmarkStart w:id="274" w:name="_Toc61015095"/>
      <w:bookmarkStart w:id="275" w:name="_Toc61015135"/>
      <w:bookmarkStart w:id="276" w:name="_Toc61015333"/>
      <w:bookmarkStart w:id="277" w:name="_Toc61016218"/>
      <w:bookmarkStart w:id="278" w:name="_Toc61016542"/>
      <w:bookmarkStart w:id="279" w:name="_Toc61017252"/>
      <w:bookmarkStart w:id="280" w:name="_Toc61020483"/>
      <w:bookmarkStart w:id="281" w:name="_Toc90802572"/>
      <w:bookmarkStart w:id="282" w:name="_Toc90802614"/>
      <w:bookmarkStart w:id="283" w:name="_Toc90821748"/>
      <w:bookmarkStart w:id="284" w:name="_Toc91108266"/>
      <w:bookmarkStart w:id="285" w:name="_Toc520921212"/>
      <w:bookmarkStart w:id="286" w:name="_Toc520922855"/>
      <w:bookmarkStart w:id="287" w:name="_Toc520924298"/>
      <w:bookmarkStart w:id="288" w:name="_Toc520925196"/>
      <w:bookmarkStart w:id="289" w:name="_Toc521052935"/>
      <w:bookmarkStart w:id="290" w:name="_Toc521062382"/>
      <w:bookmarkStart w:id="291" w:name="_Toc536617881"/>
      <w:bookmarkStart w:id="292" w:name="_Toc536618636"/>
      <w:bookmarkStart w:id="293" w:name="_Toc536721797"/>
      <w:bookmarkStart w:id="294" w:name="_Toc536721903"/>
      <w:bookmarkStart w:id="295" w:name="_Toc536722060"/>
      <w:bookmarkStart w:id="296" w:name="_Toc536722221"/>
      <w:bookmarkStart w:id="297" w:name="_Toc536722365"/>
      <w:bookmarkStart w:id="298" w:name="_Toc536722491"/>
      <w:bookmarkStart w:id="299" w:name="_Toc536722714"/>
      <w:bookmarkStart w:id="300" w:name="_Toc536722879"/>
      <w:bookmarkStart w:id="301" w:name="_Toc536722910"/>
      <w:bookmarkStart w:id="302" w:name="_Toc536723039"/>
      <w:bookmarkStart w:id="303" w:name="_Toc536723086"/>
      <w:bookmarkStart w:id="304" w:name="_Toc536723745"/>
      <w:bookmarkStart w:id="305" w:name="_Toc536723986"/>
      <w:bookmarkStart w:id="306" w:name="_Toc536724025"/>
      <w:bookmarkStart w:id="307" w:name="_Toc536724604"/>
      <w:bookmarkStart w:id="308" w:name="_Toc536724716"/>
      <w:bookmarkStart w:id="309" w:name="_Toc961818"/>
      <w:bookmarkStart w:id="310" w:name="_Toc963502"/>
      <w:bookmarkStart w:id="311" w:name="_Toc1114926"/>
      <w:bookmarkStart w:id="312" w:name="_Toc1132636"/>
      <w:bookmarkStart w:id="313" w:name="_Toc1133205"/>
      <w:bookmarkStart w:id="314" w:name="_Toc1734565"/>
      <w:bookmarkStart w:id="315" w:name="_Toc1734603"/>
      <w:bookmarkStart w:id="316" w:name="_Toc1734641"/>
      <w:bookmarkStart w:id="317" w:name="_Toc2327223"/>
      <w:bookmarkStart w:id="318" w:name="_Toc2327945"/>
      <w:bookmarkStart w:id="319" w:name="_Toc30662570"/>
      <w:bookmarkStart w:id="320" w:name="_Toc30689518"/>
      <w:bookmarkStart w:id="321" w:name="_Toc30759364"/>
      <w:bookmarkStart w:id="322" w:name="_Toc60779633"/>
      <w:bookmarkStart w:id="323" w:name="_Toc60779724"/>
      <w:bookmarkStart w:id="324" w:name="_Toc60834842"/>
      <w:bookmarkStart w:id="325" w:name="_Toc60835344"/>
      <w:bookmarkStart w:id="326" w:name="_Toc60859684"/>
      <w:bookmarkStart w:id="327" w:name="_Toc60859772"/>
      <w:bookmarkStart w:id="328" w:name="_Toc60860063"/>
      <w:bookmarkStart w:id="329" w:name="_Toc60860157"/>
      <w:bookmarkStart w:id="330" w:name="_Toc60860240"/>
      <w:bookmarkStart w:id="331" w:name="_Toc61003858"/>
      <w:bookmarkStart w:id="332" w:name="_Toc61015096"/>
      <w:bookmarkStart w:id="333" w:name="_Toc61015136"/>
      <w:bookmarkStart w:id="334" w:name="_Toc61015334"/>
      <w:bookmarkStart w:id="335" w:name="_Toc61016219"/>
      <w:bookmarkStart w:id="336" w:name="_Toc61016543"/>
      <w:bookmarkStart w:id="337" w:name="_Toc61017253"/>
      <w:bookmarkStart w:id="338" w:name="_Toc61020484"/>
      <w:bookmarkStart w:id="339" w:name="_Toc90802573"/>
      <w:bookmarkStart w:id="340" w:name="_Toc90802615"/>
      <w:bookmarkStart w:id="341" w:name="_Toc90821749"/>
      <w:bookmarkStart w:id="342" w:name="_Toc91108267"/>
      <w:bookmarkStart w:id="343" w:name="_Toc520921213"/>
      <w:bookmarkStart w:id="344" w:name="_Toc520922856"/>
      <w:bookmarkStart w:id="345" w:name="_Toc520924299"/>
      <w:bookmarkStart w:id="346" w:name="_Toc520925197"/>
      <w:bookmarkStart w:id="347" w:name="_Toc521052936"/>
      <w:bookmarkStart w:id="348" w:name="_Toc521062383"/>
      <w:bookmarkStart w:id="349" w:name="_Toc536617882"/>
      <w:bookmarkStart w:id="350" w:name="_Toc536618637"/>
      <w:bookmarkStart w:id="351" w:name="_Toc536721798"/>
      <w:bookmarkStart w:id="352" w:name="_Toc536721904"/>
      <w:bookmarkStart w:id="353" w:name="_Toc536722061"/>
      <w:bookmarkStart w:id="354" w:name="_Toc536722222"/>
      <w:bookmarkStart w:id="355" w:name="_Toc536722366"/>
      <w:bookmarkStart w:id="356" w:name="_Toc536722492"/>
      <w:bookmarkStart w:id="357" w:name="_Toc536722715"/>
      <w:bookmarkStart w:id="358" w:name="_Toc536722880"/>
      <w:bookmarkStart w:id="359" w:name="_Toc536722911"/>
      <w:bookmarkStart w:id="360" w:name="_Toc536723040"/>
      <w:bookmarkStart w:id="361" w:name="_Toc536723087"/>
      <w:bookmarkStart w:id="362" w:name="_Toc536723746"/>
      <w:bookmarkStart w:id="363" w:name="_Toc536723987"/>
      <w:bookmarkStart w:id="364" w:name="_Toc536724026"/>
      <w:bookmarkStart w:id="365" w:name="_Toc536724605"/>
      <w:bookmarkStart w:id="366" w:name="_Toc536724717"/>
      <w:bookmarkStart w:id="367" w:name="_Toc961819"/>
      <w:bookmarkStart w:id="368" w:name="_Toc963503"/>
      <w:bookmarkStart w:id="369" w:name="_Toc1114927"/>
      <w:bookmarkStart w:id="370" w:name="_Toc1132637"/>
      <w:bookmarkStart w:id="371" w:name="_Toc1133206"/>
      <w:bookmarkStart w:id="372" w:name="_Toc1734566"/>
      <w:bookmarkStart w:id="373" w:name="_Toc1734604"/>
      <w:bookmarkStart w:id="374" w:name="_Toc1734642"/>
      <w:bookmarkStart w:id="375" w:name="_Toc2327224"/>
      <w:bookmarkStart w:id="376" w:name="_Toc2327946"/>
      <w:bookmarkStart w:id="377" w:name="_Toc30662571"/>
      <w:bookmarkStart w:id="378" w:name="_Toc30689519"/>
      <w:bookmarkStart w:id="379" w:name="_Toc30759365"/>
      <w:bookmarkStart w:id="380" w:name="_Toc60779634"/>
      <w:bookmarkStart w:id="381" w:name="_Toc60779725"/>
      <w:bookmarkStart w:id="382" w:name="_Toc60834843"/>
      <w:bookmarkStart w:id="383" w:name="_Toc60835345"/>
      <w:bookmarkStart w:id="384" w:name="_Toc60859685"/>
      <w:bookmarkStart w:id="385" w:name="_Toc60859773"/>
      <w:bookmarkStart w:id="386" w:name="_Toc60860064"/>
      <w:bookmarkStart w:id="387" w:name="_Toc60860158"/>
      <w:bookmarkStart w:id="388" w:name="_Toc60860241"/>
      <w:bookmarkStart w:id="389" w:name="_Toc61003859"/>
      <w:bookmarkStart w:id="390" w:name="_Toc61015097"/>
      <w:bookmarkStart w:id="391" w:name="_Toc61015137"/>
      <w:bookmarkStart w:id="392" w:name="_Toc61015335"/>
      <w:bookmarkStart w:id="393" w:name="_Toc61016220"/>
      <w:bookmarkStart w:id="394" w:name="_Toc61016544"/>
      <w:bookmarkStart w:id="395" w:name="_Toc61017254"/>
      <w:bookmarkStart w:id="396" w:name="_Toc61020485"/>
      <w:bookmarkStart w:id="397" w:name="_Toc90802574"/>
      <w:bookmarkStart w:id="398" w:name="_Toc90802616"/>
      <w:bookmarkStart w:id="399" w:name="_Toc90821750"/>
      <w:bookmarkStart w:id="400" w:name="_Toc91108268"/>
      <w:bookmarkStart w:id="401" w:name="_Toc520921214"/>
      <w:bookmarkStart w:id="402" w:name="_Toc520922857"/>
      <w:bookmarkStart w:id="403" w:name="_Toc520924300"/>
      <w:bookmarkStart w:id="404" w:name="_Toc520925198"/>
      <w:bookmarkStart w:id="405" w:name="_Toc521052937"/>
      <w:bookmarkStart w:id="406" w:name="_Toc521062384"/>
      <w:bookmarkStart w:id="407" w:name="_Toc536617883"/>
      <w:bookmarkStart w:id="408" w:name="_Toc536618638"/>
      <w:bookmarkStart w:id="409" w:name="_Toc536721799"/>
      <w:bookmarkStart w:id="410" w:name="_Toc536721905"/>
      <w:bookmarkStart w:id="411" w:name="_Toc536722062"/>
      <w:bookmarkStart w:id="412" w:name="_Toc536722223"/>
      <w:bookmarkStart w:id="413" w:name="_Toc536722367"/>
      <w:bookmarkStart w:id="414" w:name="_Toc536722493"/>
      <w:bookmarkStart w:id="415" w:name="_Toc536722716"/>
      <w:bookmarkStart w:id="416" w:name="_Toc536722881"/>
      <w:bookmarkStart w:id="417" w:name="_Toc536722912"/>
      <w:bookmarkStart w:id="418" w:name="_Toc536723041"/>
      <w:bookmarkStart w:id="419" w:name="_Toc536723088"/>
      <w:bookmarkStart w:id="420" w:name="_Toc536723747"/>
      <w:bookmarkStart w:id="421" w:name="_Toc536723988"/>
      <w:bookmarkStart w:id="422" w:name="_Toc536724027"/>
      <w:bookmarkStart w:id="423" w:name="_Toc536724606"/>
      <w:bookmarkStart w:id="424" w:name="_Toc536724718"/>
      <w:bookmarkStart w:id="425" w:name="_Toc961820"/>
      <w:bookmarkStart w:id="426" w:name="_Toc963504"/>
      <w:bookmarkStart w:id="427" w:name="_Toc1114928"/>
      <w:bookmarkStart w:id="428" w:name="_Toc1132638"/>
      <w:bookmarkStart w:id="429" w:name="_Toc1133207"/>
      <w:bookmarkStart w:id="430" w:name="_Toc1734567"/>
      <w:bookmarkStart w:id="431" w:name="_Toc1734605"/>
      <w:bookmarkStart w:id="432" w:name="_Toc1734643"/>
      <w:bookmarkStart w:id="433" w:name="_Toc2327225"/>
      <w:bookmarkStart w:id="434" w:name="_Toc2327947"/>
      <w:bookmarkStart w:id="435" w:name="_Toc30662572"/>
      <w:bookmarkStart w:id="436" w:name="_Toc30689520"/>
      <w:bookmarkStart w:id="437" w:name="_Toc30759366"/>
      <w:bookmarkStart w:id="438" w:name="_Toc60779635"/>
      <w:bookmarkStart w:id="439" w:name="_Toc60779726"/>
      <w:bookmarkStart w:id="440" w:name="_Toc60834844"/>
      <w:bookmarkStart w:id="441" w:name="_Toc60835346"/>
      <w:bookmarkStart w:id="442" w:name="_Toc60859686"/>
      <w:bookmarkStart w:id="443" w:name="_Toc60859774"/>
      <w:bookmarkStart w:id="444" w:name="_Toc60860065"/>
      <w:bookmarkStart w:id="445" w:name="_Toc60860159"/>
      <w:bookmarkStart w:id="446" w:name="_Toc60860242"/>
      <w:bookmarkStart w:id="447" w:name="_Toc61003860"/>
      <w:bookmarkStart w:id="448" w:name="_Toc61015098"/>
      <w:bookmarkStart w:id="449" w:name="_Toc61015138"/>
      <w:bookmarkStart w:id="450" w:name="_Toc61015336"/>
      <w:bookmarkStart w:id="451" w:name="_Toc61016221"/>
      <w:bookmarkStart w:id="452" w:name="_Toc61016545"/>
      <w:bookmarkStart w:id="453" w:name="_Toc61017255"/>
      <w:bookmarkStart w:id="454" w:name="_Toc61020486"/>
      <w:bookmarkStart w:id="455" w:name="_Toc90802575"/>
      <w:bookmarkStart w:id="456" w:name="_Toc90802617"/>
      <w:bookmarkStart w:id="457" w:name="_Toc90821751"/>
      <w:bookmarkStart w:id="458" w:name="_Toc91108269"/>
      <w:bookmarkStart w:id="459" w:name="_Toc520921215"/>
      <w:bookmarkStart w:id="460" w:name="_Toc520922858"/>
      <w:bookmarkStart w:id="461" w:name="_Toc520924301"/>
      <w:bookmarkStart w:id="462" w:name="_Toc520925199"/>
      <w:bookmarkStart w:id="463" w:name="_Toc521052938"/>
      <w:bookmarkStart w:id="464" w:name="_Toc521062385"/>
      <w:bookmarkStart w:id="465" w:name="_Toc536617884"/>
      <w:bookmarkStart w:id="466" w:name="_Toc536618639"/>
      <w:bookmarkStart w:id="467" w:name="_Toc536721800"/>
      <w:bookmarkStart w:id="468" w:name="_Toc536721906"/>
      <w:bookmarkStart w:id="469" w:name="_Toc536722063"/>
      <w:bookmarkStart w:id="470" w:name="_Toc536722224"/>
      <w:bookmarkStart w:id="471" w:name="_Toc536722368"/>
      <w:bookmarkStart w:id="472" w:name="_Toc536722494"/>
      <w:bookmarkStart w:id="473" w:name="_Toc536722717"/>
      <w:bookmarkStart w:id="474" w:name="_Toc536722882"/>
      <w:bookmarkStart w:id="475" w:name="_Toc536722913"/>
      <w:bookmarkStart w:id="476" w:name="_Toc536723042"/>
      <w:bookmarkStart w:id="477" w:name="_Toc536723089"/>
      <w:bookmarkStart w:id="478" w:name="_Toc536723748"/>
      <w:bookmarkStart w:id="479" w:name="_Toc536723989"/>
      <w:bookmarkStart w:id="480" w:name="_Toc536724028"/>
      <w:bookmarkStart w:id="481" w:name="_Toc536724607"/>
      <w:bookmarkStart w:id="482" w:name="_Toc536724719"/>
      <w:bookmarkStart w:id="483" w:name="_Toc961821"/>
      <w:bookmarkStart w:id="484" w:name="_Toc963505"/>
      <w:bookmarkStart w:id="485" w:name="_Toc1114929"/>
      <w:bookmarkStart w:id="486" w:name="_Toc1132639"/>
      <w:bookmarkStart w:id="487" w:name="_Toc1133208"/>
      <w:bookmarkStart w:id="488" w:name="_Toc1734568"/>
      <w:bookmarkStart w:id="489" w:name="_Toc1734606"/>
      <w:bookmarkStart w:id="490" w:name="_Toc1734644"/>
      <w:bookmarkStart w:id="491" w:name="_Toc2327226"/>
      <w:bookmarkStart w:id="492" w:name="_Toc2327948"/>
      <w:bookmarkStart w:id="493" w:name="_Toc30662573"/>
      <w:bookmarkStart w:id="494" w:name="_Toc30689521"/>
      <w:bookmarkStart w:id="495" w:name="_Toc30759367"/>
      <w:bookmarkStart w:id="496" w:name="_Toc60779636"/>
      <w:bookmarkStart w:id="497" w:name="_Toc60779727"/>
      <w:bookmarkStart w:id="498" w:name="_Toc60834845"/>
      <w:bookmarkStart w:id="499" w:name="_Toc60835347"/>
      <w:bookmarkStart w:id="500" w:name="_Toc60859687"/>
      <w:bookmarkStart w:id="501" w:name="_Toc60859775"/>
      <w:bookmarkStart w:id="502" w:name="_Toc60860066"/>
      <w:bookmarkStart w:id="503" w:name="_Toc60860160"/>
      <w:bookmarkStart w:id="504" w:name="_Toc60860243"/>
      <w:bookmarkStart w:id="505" w:name="_Toc61003861"/>
      <w:bookmarkStart w:id="506" w:name="_Toc61015099"/>
      <w:bookmarkStart w:id="507" w:name="_Toc61015139"/>
      <w:bookmarkStart w:id="508" w:name="_Toc61015337"/>
      <w:bookmarkStart w:id="509" w:name="_Toc61016222"/>
      <w:bookmarkStart w:id="510" w:name="_Toc61016546"/>
      <w:bookmarkStart w:id="511" w:name="_Toc61017256"/>
      <w:bookmarkStart w:id="512" w:name="_Toc61020487"/>
      <w:bookmarkStart w:id="513" w:name="_Toc90802576"/>
      <w:bookmarkStart w:id="514" w:name="_Toc90802618"/>
      <w:bookmarkStart w:id="515" w:name="_Toc90821752"/>
      <w:bookmarkStart w:id="516" w:name="_Toc91108270"/>
      <w:bookmarkStart w:id="517" w:name="_Toc91241868"/>
      <w:bookmarkStart w:id="518" w:name="_Toc91241910"/>
      <w:bookmarkStart w:id="519" w:name="_Toc93300322"/>
      <w:bookmarkStart w:id="520" w:name="_Toc93332863"/>
      <w:bookmarkStart w:id="521" w:name="_Toc93579643"/>
      <w:bookmarkStart w:id="522" w:name="_Toc93579741"/>
      <w:bookmarkStart w:id="523" w:name="_Toc93585143"/>
      <w:bookmarkStart w:id="524" w:name="_Toc108598612"/>
      <w:bookmarkStart w:id="525" w:name="_Toc10877602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2BD94CC8" w14:textId="1BDE08D6" w:rsidR="00963A8D" w:rsidRDefault="00950541" w:rsidP="006F28F6">
      <w:pPr>
        <w:pStyle w:val="Ttulo1"/>
        <w:numPr>
          <w:ilvl w:val="0"/>
          <w:numId w:val="21"/>
        </w:numPr>
      </w:pPr>
      <w:bookmarkStart w:id="526" w:name="_Toc186797200"/>
      <w:r>
        <w:t>REVISIÓN Y ACTUALIZACIÓN</w:t>
      </w:r>
      <w:bookmarkEnd w:id="526"/>
    </w:p>
    <w:p w14:paraId="07062854" w14:textId="3BBE86BB" w:rsidR="00950541" w:rsidRDefault="00DE5347" w:rsidP="00950541">
      <w:r w:rsidRPr="00DE5347">
        <w:t xml:space="preserve">El presente plan será revisado y actualizado al menos una vez al año o con mayor frecuencia, según lo requieran los lineamientos normativos o los cambios en el contexto interno o externo de la UAESP. Todas las actualizaciones deberán ser aprobadas por </w:t>
      </w:r>
      <w:r w:rsidR="00C17675">
        <w:t>el comité institucional de gestión y desempeño</w:t>
      </w:r>
      <w:r w:rsidRPr="00DE5347">
        <w:t xml:space="preserve"> para garantizar su alineación con los objetivos estratégicos de la Entidad</w:t>
      </w:r>
      <w:r w:rsidR="001B0C34">
        <w:t>.</w:t>
      </w:r>
    </w:p>
    <w:p w14:paraId="6BF80FB5" w14:textId="6B86C24F" w:rsidR="00B45985" w:rsidRPr="003A1D41" w:rsidRDefault="008F7B79" w:rsidP="006F28F6">
      <w:pPr>
        <w:pStyle w:val="Ttulo1"/>
        <w:numPr>
          <w:ilvl w:val="0"/>
          <w:numId w:val="21"/>
        </w:numPr>
      </w:pPr>
      <w:bookmarkStart w:id="527" w:name="_Toc186797201"/>
      <w:r>
        <w:t>APROBACIÓN</w:t>
      </w:r>
      <w:bookmarkEnd w:id="52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8406"/>
      </w:tblGrid>
      <w:tr w:rsidR="004B6E8E" w:rsidRPr="00A81B1F" w14:paraId="09B28A3E" w14:textId="77777777" w:rsidTr="00B9466C">
        <w:trPr>
          <w:trHeight w:val="740"/>
        </w:trPr>
        <w:tc>
          <w:tcPr>
            <w:tcW w:w="1370" w:type="dxa"/>
            <w:shd w:val="clear" w:color="auto" w:fill="22A676"/>
            <w:vAlign w:val="center"/>
          </w:tcPr>
          <w:p w14:paraId="12C18B7F" w14:textId="77777777" w:rsidR="004B6E8E" w:rsidRPr="00D1183B" w:rsidRDefault="004B6E8E" w:rsidP="00B9466C">
            <w:pPr>
              <w:widowControl w:val="0"/>
              <w:autoSpaceDE w:val="0"/>
              <w:autoSpaceDN w:val="0"/>
              <w:jc w:val="center"/>
              <w:rPr>
                <w:rFonts w:cs="Arial"/>
                <w:b/>
                <w:bCs/>
                <w:lang w:val="es-CO"/>
              </w:rPr>
            </w:pPr>
            <w:r w:rsidRPr="00D1183B">
              <w:rPr>
                <w:rFonts w:cs="Arial"/>
                <w:b/>
                <w:bCs/>
                <w:lang w:val="es-CO"/>
              </w:rPr>
              <w:t>Elaboró</w:t>
            </w:r>
          </w:p>
        </w:tc>
        <w:tc>
          <w:tcPr>
            <w:tcW w:w="8406" w:type="dxa"/>
            <w:tcBorders>
              <w:top w:val="single" w:sz="4" w:space="0" w:color="auto"/>
              <w:left w:val="single" w:sz="4" w:space="0" w:color="auto"/>
              <w:bottom w:val="single" w:sz="4" w:space="0" w:color="auto"/>
            </w:tcBorders>
            <w:shd w:val="clear" w:color="000000" w:fill="FFFFFF"/>
            <w:vAlign w:val="center"/>
          </w:tcPr>
          <w:p w14:paraId="23E4558B" w14:textId="14852616" w:rsidR="004B6E8E" w:rsidRPr="00D1183B" w:rsidRDefault="000C2C49" w:rsidP="00B9466C">
            <w:pPr>
              <w:ind w:left="76"/>
              <w:rPr>
                <w:rFonts w:cs="Arial"/>
              </w:rPr>
            </w:pPr>
            <w:r w:rsidRPr="00D1183B">
              <w:rPr>
                <w:rFonts w:cs="Arial"/>
              </w:rPr>
              <w:t xml:space="preserve">Juan </w:t>
            </w:r>
            <w:r w:rsidR="00D1183B" w:rsidRPr="00D1183B">
              <w:rPr>
                <w:rFonts w:cs="Arial"/>
              </w:rPr>
              <w:t>Sebastián</w:t>
            </w:r>
            <w:r w:rsidRPr="00D1183B">
              <w:rPr>
                <w:rFonts w:cs="Arial"/>
              </w:rPr>
              <w:t xml:space="preserve"> Perdomo </w:t>
            </w:r>
            <w:r w:rsidR="00D1183B" w:rsidRPr="00D1183B">
              <w:rPr>
                <w:rFonts w:cs="Arial"/>
              </w:rPr>
              <w:t>Méndez</w:t>
            </w:r>
            <w:r w:rsidRPr="00D1183B">
              <w:rPr>
                <w:rFonts w:cs="Arial"/>
              </w:rPr>
              <w:t xml:space="preserve"> – Profesional Universitario OTIC</w:t>
            </w:r>
          </w:p>
        </w:tc>
      </w:tr>
      <w:tr w:rsidR="004B6E8E" w:rsidRPr="00A81B1F" w14:paraId="54ED2BD6" w14:textId="77777777" w:rsidTr="00B9466C">
        <w:trPr>
          <w:trHeight w:val="653"/>
        </w:trPr>
        <w:tc>
          <w:tcPr>
            <w:tcW w:w="1370" w:type="dxa"/>
            <w:shd w:val="clear" w:color="auto" w:fill="22A676"/>
            <w:vAlign w:val="center"/>
          </w:tcPr>
          <w:p w14:paraId="4E366B4E" w14:textId="77777777" w:rsidR="004B6E8E" w:rsidRPr="00D1183B" w:rsidRDefault="004B6E8E" w:rsidP="00B9466C">
            <w:pPr>
              <w:widowControl w:val="0"/>
              <w:autoSpaceDE w:val="0"/>
              <w:autoSpaceDN w:val="0"/>
              <w:jc w:val="center"/>
              <w:rPr>
                <w:rFonts w:cs="Arial"/>
                <w:b/>
                <w:bCs/>
                <w:lang w:val="es-CO"/>
              </w:rPr>
            </w:pPr>
            <w:r w:rsidRPr="00D1183B">
              <w:rPr>
                <w:rFonts w:cs="Arial"/>
                <w:b/>
                <w:bCs/>
                <w:lang w:val="es-CO"/>
              </w:rPr>
              <w:t>Revisó</w:t>
            </w:r>
          </w:p>
        </w:tc>
        <w:tc>
          <w:tcPr>
            <w:tcW w:w="8406" w:type="dxa"/>
            <w:tcBorders>
              <w:top w:val="single" w:sz="4" w:space="0" w:color="auto"/>
              <w:left w:val="single" w:sz="4" w:space="0" w:color="auto"/>
              <w:bottom w:val="single" w:sz="4" w:space="0" w:color="auto"/>
            </w:tcBorders>
            <w:shd w:val="clear" w:color="000000" w:fill="FFFFFF"/>
            <w:vAlign w:val="center"/>
          </w:tcPr>
          <w:p w14:paraId="23A03A23" w14:textId="5D02C78F" w:rsidR="004B6E8E" w:rsidRPr="00D1183B" w:rsidRDefault="00037177" w:rsidP="00B9466C">
            <w:pPr>
              <w:pStyle w:val="Prrafodelista"/>
              <w:ind w:left="76" w:firstLine="0"/>
              <w:rPr>
                <w:rFonts w:ascii="Arial" w:hAnsi="Arial" w:cs="Arial"/>
                <w:sz w:val="24"/>
                <w:szCs w:val="24"/>
              </w:rPr>
            </w:pPr>
            <w:r>
              <w:rPr>
                <w:rFonts w:ascii="Arial" w:hAnsi="Arial" w:cs="Arial"/>
                <w:sz w:val="24"/>
                <w:szCs w:val="24"/>
              </w:rPr>
              <w:t>Jorge Alexis Rodriguez Meza</w:t>
            </w:r>
            <w:r w:rsidR="000C2C49" w:rsidRPr="00D1183B">
              <w:rPr>
                <w:rFonts w:ascii="Arial" w:hAnsi="Arial" w:cs="Arial"/>
                <w:sz w:val="24"/>
                <w:szCs w:val="24"/>
              </w:rPr>
              <w:t xml:space="preserve"> – Jefe Oficina TIC</w:t>
            </w:r>
          </w:p>
          <w:p w14:paraId="6E191FFD" w14:textId="5FC4E913" w:rsidR="000C2C49" w:rsidRPr="00D1183B" w:rsidRDefault="000C2C49" w:rsidP="00B9466C">
            <w:pPr>
              <w:pStyle w:val="Prrafodelista"/>
              <w:ind w:left="76" w:firstLine="0"/>
              <w:rPr>
                <w:rFonts w:ascii="Arial" w:hAnsi="Arial" w:cs="Arial"/>
                <w:sz w:val="24"/>
                <w:szCs w:val="24"/>
              </w:rPr>
            </w:pPr>
            <w:r w:rsidRPr="00D1183B">
              <w:rPr>
                <w:rFonts w:ascii="Arial" w:hAnsi="Arial" w:cs="Arial"/>
                <w:sz w:val="24"/>
                <w:szCs w:val="24"/>
              </w:rPr>
              <w:t xml:space="preserve">Mesa Técnica de </w:t>
            </w:r>
            <w:r w:rsidR="00D1183B" w:rsidRPr="00D1183B">
              <w:rPr>
                <w:rFonts w:ascii="Arial" w:hAnsi="Arial" w:cs="Arial"/>
                <w:sz w:val="24"/>
                <w:szCs w:val="24"/>
              </w:rPr>
              <w:t>Seguridad</w:t>
            </w:r>
            <w:r w:rsidRPr="00D1183B">
              <w:rPr>
                <w:rFonts w:ascii="Arial" w:hAnsi="Arial" w:cs="Arial"/>
                <w:sz w:val="24"/>
                <w:szCs w:val="24"/>
              </w:rPr>
              <w:t xml:space="preserve"> Digital – Acta </w:t>
            </w:r>
            <w:r w:rsidR="00F507A9">
              <w:rPr>
                <w:rFonts w:ascii="Arial" w:hAnsi="Arial" w:cs="Arial"/>
                <w:sz w:val="24"/>
                <w:szCs w:val="24"/>
              </w:rPr>
              <w:t xml:space="preserve">de reunión </w:t>
            </w:r>
            <w:r w:rsidR="00B13492">
              <w:rPr>
                <w:rFonts w:ascii="Arial" w:hAnsi="Arial" w:cs="Arial"/>
                <w:sz w:val="24"/>
                <w:szCs w:val="24"/>
              </w:rPr>
              <w:t>18</w:t>
            </w:r>
            <w:r w:rsidR="00F507A9">
              <w:rPr>
                <w:rFonts w:ascii="Arial" w:hAnsi="Arial" w:cs="Arial"/>
                <w:sz w:val="24"/>
                <w:szCs w:val="24"/>
              </w:rPr>
              <w:t>/</w:t>
            </w:r>
            <w:r w:rsidR="00DE5347">
              <w:rPr>
                <w:rFonts w:ascii="Arial" w:hAnsi="Arial" w:cs="Arial"/>
                <w:sz w:val="24"/>
                <w:szCs w:val="24"/>
              </w:rPr>
              <w:t>12</w:t>
            </w:r>
            <w:r w:rsidR="00F507A9">
              <w:rPr>
                <w:rFonts w:ascii="Arial" w:hAnsi="Arial" w:cs="Arial"/>
                <w:sz w:val="24"/>
                <w:szCs w:val="24"/>
              </w:rPr>
              <w:t>/</w:t>
            </w:r>
            <w:r w:rsidR="00D1183B" w:rsidRPr="00D1183B">
              <w:rPr>
                <w:rFonts w:ascii="Arial" w:hAnsi="Arial" w:cs="Arial"/>
                <w:sz w:val="24"/>
                <w:szCs w:val="24"/>
              </w:rPr>
              <w:t>2024</w:t>
            </w:r>
          </w:p>
        </w:tc>
      </w:tr>
      <w:tr w:rsidR="004B6E8E" w:rsidRPr="00A81B1F" w14:paraId="4CFC2D1B" w14:textId="77777777" w:rsidTr="00B9466C">
        <w:trPr>
          <w:trHeight w:val="691"/>
        </w:trPr>
        <w:tc>
          <w:tcPr>
            <w:tcW w:w="1370" w:type="dxa"/>
            <w:shd w:val="clear" w:color="auto" w:fill="22A676"/>
            <w:vAlign w:val="center"/>
          </w:tcPr>
          <w:p w14:paraId="2A6569E7" w14:textId="77777777" w:rsidR="004B6E8E" w:rsidRPr="00D1183B" w:rsidRDefault="004B6E8E" w:rsidP="00B9466C">
            <w:pPr>
              <w:widowControl w:val="0"/>
              <w:autoSpaceDE w:val="0"/>
              <w:autoSpaceDN w:val="0"/>
              <w:jc w:val="center"/>
              <w:rPr>
                <w:rFonts w:cs="Arial"/>
                <w:b/>
                <w:bCs/>
                <w:lang w:val="es-CO"/>
              </w:rPr>
            </w:pPr>
            <w:r w:rsidRPr="00D1183B">
              <w:rPr>
                <w:rFonts w:cs="Arial"/>
                <w:b/>
                <w:bCs/>
                <w:lang w:val="es-CO"/>
              </w:rPr>
              <w:t>Aprobó</w:t>
            </w:r>
          </w:p>
        </w:tc>
        <w:tc>
          <w:tcPr>
            <w:tcW w:w="8406" w:type="dxa"/>
            <w:tcBorders>
              <w:top w:val="single" w:sz="4" w:space="0" w:color="auto"/>
              <w:left w:val="single" w:sz="4" w:space="0" w:color="auto"/>
              <w:bottom w:val="single" w:sz="4" w:space="0" w:color="auto"/>
            </w:tcBorders>
            <w:shd w:val="clear" w:color="000000" w:fill="FFFFFF"/>
            <w:vAlign w:val="center"/>
          </w:tcPr>
          <w:p w14:paraId="285E840A" w14:textId="0E96E21C" w:rsidR="004B6E8E" w:rsidRPr="00D1183B" w:rsidRDefault="00D1183B" w:rsidP="00B9466C">
            <w:pPr>
              <w:pStyle w:val="Prrafodelista"/>
              <w:ind w:left="76" w:firstLine="0"/>
              <w:rPr>
                <w:rFonts w:ascii="Arial" w:hAnsi="Arial" w:cs="Arial"/>
                <w:sz w:val="24"/>
                <w:szCs w:val="24"/>
              </w:rPr>
            </w:pPr>
            <w:r w:rsidRPr="00D1183B">
              <w:rPr>
                <w:rFonts w:ascii="Arial" w:hAnsi="Arial" w:cs="Arial"/>
                <w:sz w:val="24"/>
                <w:szCs w:val="24"/>
              </w:rPr>
              <w:t xml:space="preserve">Comité Institucional de Gestión y Desempeño – Acta de reunión </w:t>
            </w:r>
            <w:proofErr w:type="spellStart"/>
            <w:r w:rsidRPr="00D1183B">
              <w:rPr>
                <w:rFonts w:ascii="Arial" w:hAnsi="Arial" w:cs="Arial"/>
                <w:sz w:val="24"/>
                <w:szCs w:val="24"/>
              </w:rPr>
              <w:t>xx</w:t>
            </w:r>
            <w:proofErr w:type="spellEnd"/>
            <w:r w:rsidRPr="00D1183B">
              <w:rPr>
                <w:rFonts w:ascii="Arial" w:hAnsi="Arial" w:cs="Arial"/>
                <w:sz w:val="24"/>
                <w:szCs w:val="24"/>
              </w:rPr>
              <w:t>/01/202</w:t>
            </w:r>
            <w:r w:rsidR="00037177">
              <w:rPr>
                <w:rFonts w:ascii="Arial" w:hAnsi="Arial" w:cs="Arial"/>
                <w:sz w:val="24"/>
                <w:szCs w:val="24"/>
              </w:rPr>
              <w:t>5</w:t>
            </w:r>
          </w:p>
        </w:tc>
      </w:tr>
    </w:tbl>
    <w:p w14:paraId="7736AB60" w14:textId="77777777" w:rsidR="004B6E8E" w:rsidRPr="00B9466C" w:rsidRDefault="004B6E8E" w:rsidP="00B9466C"/>
    <w:p w14:paraId="2BD37DBE" w14:textId="2D72E283" w:rsidR="00037177" w:rsidRDefault="00037177">
      <w:pPr>
        <w:spacing w:before="0" w:after="0" w:line="240" w:lineRule="auto"/>
        <w:jc w:val="left"/>
        <w:rPr>
          <w:rFonts w:cs="Arial"/>
          <w:sz w:val="22"/>
          <w:szCs w:val="22"/>
          <w:lang w:val="es-CO"/>
        </w:rPr>
      </w:pPr>
      <w:r>
        <w:rPr>
          <w:rFonts w:cs="Arial"/>
          <w:sz w:val="22"/>
          <w:szCs w:val="22"/>
          <w:lang w:val="es-CO"/>
        </w:rPr>
        <w:br w:type="page"/>
      </w:r>
    </w:p>
    <w:p w14:paraId="53E0E6C2" w14:textId="7FC41A6B" w:rsidR="00F42FC6" w:rsidRPr="00B9466C" w:rsidRDefault="00B81E9D" w:rsidP="00B9466C">
      <w:pPr>
        <w:adjustRightInd w:val="0"/>
        <w:rPr>
          <w:rFonts w:cs="Arial"/>
          <w:sz w:val="22"/>
          <w:szCs w:val="22"/>
          <w:lang w:val="es-CO"/>
        </w:rPr>
      </w:pPr>
      <w:r>
        <w:rPr>
          <w:rFonts w:cs="Arial"/>
          <w:noProof/>
          <w:sz w:val="22"/>
          <w:szCs w:val="22"/>
          <w:lang w:val="es-CO"/>
        </w:rPr>
        <w:lastRenderedPageBreak/>
        <w:drawing>
          <wp:anchor distT="0" distB="0" distL="114300" distR="114300" simplePos="0" relativeHeight="251665408" behindDoc="1" locked="0" layoutInCell="1" allowOverlap="1" wp14:anchorId="5914A73A" wp14:editId="4CD72434">
            <wp:simplePos x="0" y="0"/>
            <wp:positionH relativeFrom="column">
              <wp:posOffset>-907085</wp:posOffset>
            </wp:positionH>
            <wp:positionV relativeFrom="paragraph">
              <wp:posOffset>-1599471</wp:posOffset>
            </wp:positionV>
            <wp:extent cx="7754112" cy="10340253"/>
            <wp:effectExtent l="0" t="0" r="0" b="4445"/>
            <wp:wrapNone/>
            <wp:docPr id="1808189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202" cy="10356376"/>
                    </a:xfrm>
                    <a:prstGeom prst="rect">
                      <a:avLst/>
                    </a:prstGeom>
                    <a:noFill/>
                  </pic:spPr>
                </pic:pic>
              </a:graphicData>
            </a:graphic>
            <wp14:sizeRelH relativeFrom="page">
              <wp14:pctWidth>0</wp14:pctWidth>
            </wp14:sizeRelH>
            <wp14:sizeRelV relativeFrom="page">
              <wp14:pctHeight>0</wp14:pctHeight>
            </wp14:sizeRelV>
          </wp:anchor>
        </w:drawing>
      </w:r>
    </w:p>
    <w:sectPr w:rsidR="00F42FC6" w:rsidRPr="00B9466C" w:rsidSect="00D15B03">
      <w:headerReference w:type="default" r:id="rId14"/>
      <w:footerReference w:type="default" r:id="rId15"/>
      <w:pgSz w:w="12240" w:h="15840"/>
      <w:pgMar w:top="1440" w:right="1440" w:bottom="1440" w:left="1440"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F9565" w14:textId="77777777" w:rsidR="006152DA" w:rsidRDefault="006152DA" w:rsidP="00C85D39">
      <w:r>
        <w:separator/>
      </w:r>
    </w:p>
  </w:endnote>
  <w:endnote w:type="continuationSeparator" w:id="0">
    <w:p w14:paraId="5812883C" w14:textId="77777777" w:rsidR="006152DA" w:rsidRDefault="006152DA" w:rsidP="00C8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2C31" w14:textId="1BAF0096" w:rsidR="00051D5D" w:rsidRDefault="009F5465">
    <w:pPr>
      <w:pStyle w:val="Piedepgina"/>
    </w:pPr>
    <w:r>
      <w:rPr>
        <w:noProof/>
      </w:rPr>
      <mc:AlternateContent>
        <mc:Choice Requires="wps">
          <w:drawing>
            <wp:anchor distT="0" distB="0" distL="114300" distR="114300" simplePos="0" relativeHeight="251669504" behindDoc="0" locked="0" layoutInCell="1" allowOverlap="1" wp14:anchorId="07F9346C" wp14:editId="5C04908C">
              <wp:simplePos x="0" y="0"/>
              <wp:positionH relativeFrom="column">
                <wp:posOffset>2352675</wp:posOffset>
              </wp:positionH>
              <wp:positionV relativeFrom="paragraph">
                <wp:posOffset>357505</wp:posOffset>
              </wp:positionV>
              <wp:extent cx="1476375" cy="445770"/>
              <wp:effectExtent l="0" t="0" r="9525" b="0"/>
              <wp:wrapNone/>
              <wp:docPr id="20430311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45770"/>
                      </a:xfrm>
                      <a:prstGeom prst="rect">
                        <a:avLst/>
                      </a:prstGeom>
                      <a:solidFill>
                        <a:srgbClr val="FFFFFF"/>
                      </a:solidFill>
                      <a:ln>
                        <a:noFill/>
                      </a:ln>
                    </wps:spPr>
                    <wps:txbx>
                      <w:txbxContent>
                        <w:p w14:paraId="290535B2" w14:textId="77777777" w:rsidR="009F5465" w:rsidRDefault="009F5465" w:rsidP="00433741">
                          <w:pPr>
                            <w:pStyle w:val="Piedepgina"/>
                            <w:spacing w:before="0" w:after="0" w:line="240" w:lineRule="auto"/>
                            <w:jc w:val="center"/>
                            <w:rPr>
                              <w:b/>
                              <w:bCs/>
                              <w:sz w:val="20"/>
                              <w:szCs w:val="20"/>
                            </w:rPr>
                          </w:pPr>
                          <w:r w:rsidRPr="007B65C6">
                            <w:rPr>
                              <w:sz w:val="20"/>
                              <w:szCs w:val="20"/>
                            </w:rPr>
                            <w:t xml:space="preserve">Página </w:t>
                          </w:r>
                          <w:r w:rsidRPr="007B65C6">
                            <w:rPr>
                              <w:b/>
                              <w:bCs/>
                              <w:sz w:val="20"/>
                              <w:szCs w:val="20"/>
                            </w:rPr>
                            <w:fldChar w:fldCharType="begin"/>
                          </w:r>
                          <w:r w:rsidRPr="007B65C6">
                            <w:rPr>
                              <w:b/>
                              <w:bCs/>
                              <w:sz w:val="20"/>
                              <w:szCs w:val="20"/>
                            </w:rPr>
                            <w:instrText>PAGE</w:instrText>
                          </w:r>
                          <w:r w:rsidRPr="007B65C6">
                            <w:rPr>
                              <w:b/>
                              <w:bCs/>
                              <w:sz w:val="20"/>
                              <w:szCs w:val="20"/>
                            </w:rPr>
                            <w:fldChar w:fldCharType="separate"/>
                          </w:r>
                          <w:r w:rsidRPr="007B65C6">
                            <w:rPr>
                              <w:b/>
                              <w:bCs/>
                              <w:sz w:val="20"/>
                              <w:szCs w:val="20"/>
                            </w:rPr>
                            <w:t>1</w:t>
                          </w:r>
                          <w:r w:rsidRPr="007B65C6">
                            <w:rPr>
                              <w:b/>
                              <w:bCs/>
                              <w:sz w:val="20"/>
                              <w:szCs w:val="20"/>
                            </w:rPr>
                            <w:fldChar w:fldCharType="end"/>
                          </w:r>
                          <w:r w:rsidRPr="007B65C6">
                            <w:rPr>
                              <w:sz w:val="20"/>
                              <w:szCs w:val="20"/>
                            </w:rPr>
                            <w:t xml:space="preserve"> de </w:t>
                          </w:r>
                          <w:r w:rsidRPr="007B65C6">
                            <w:rPr>
                              <w:b/>
                              <w:bCs/>
                              <w:sz w:val="20"/>
                              <w:szCs w:val="20"/>
                            </w:rPr>
                            <w:fldChar w:fldCharType="begin"/>
                          </w:r>
                          <w:r w:rsidRPr="007B65C6">
                            <w:rPr>
                              <w:b/>
                              <w:bCs/>
                              <w:sz w:val="20"/>
                              <w:szCs w:val="20"/>
                            </w:rPr>
                            <w:instrText>NUMPAGES</w:instrText>
                          </w:r>
                          <w:r w:rsidRPr="007B65C6">
                            <w:rPr>
                              <w:b/>
                              <w:bCs/>
                              <w:sz w:val="20"/>
                              <w:szCs w:val="20"/>
                            </w:rPr>
                            <w:fldChar w:fldCharType="separate"/>
                          </w:r>
                          <w:r w:rsidRPr="007B65C6">
                            <w:rPr>
                              <w:b/>
                              <w:bCs/>
                              <w:sz w:val="20"/>
                              <w:szCs w:val="20"/>
                            </w:rPr>
                            <w:t>13</w:t>
                          </w:r>
                          <w:r w:rsidRPr="007B65C6">
                            <w:rPr>
                              <w:b/>
                              <w:bCs/>
                              <w:sz w:val="20"/>
                              <w:szCs w:val="20"/>
                            </w:rPr>
                            <w:fldChar w:fldCharType="end"/>
                          </w:r>
                        </w:p>
                        <w:p w14:paraId="47E9B9F1" w14:textId="77777777" w:rsidR="009F5465" w:rsidRPr="007B65C6" w:rsidRDefault="009F5465" w:rsidP="00433741">
                          <w:pPr>
                            <w:pStyle w:val="Piedepgina"/>
                            <w:spacing w:before="0" w:after="0" w:line="240" w:lineRule="auto"/>
                            <w:jc w:val="center"/>
                            <w:rPr>
                              <w:b/>
                              <w:bCs/>
                              <w:sz w:val="20"/>
                              <w:szCs w:val="20"/>
                            </w:rPr>
                          </w:pPr>
                          <w:r w:rsidRPr="007B65C6">
                            <w:t>IPB-M-3</w:t>
                          </w:r>
                        </w:p>
                        <w:p w14:paraId="6C8F28F1" w14:textId="77777777" w:rsidR="009F5465" w:rsidRDefault="009F5465" w:rsidP="009F5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9346C" id="_x0000_t202" coordsize="21600,21600" o:spt="202" path="m,l,21600r21600,l21600,xe">
              <v:stroke joinstyle="miter"/>
              <v:path gradientshapeok="t" o:connecttype="rect"/>
            </v:shapetype>
            <v:shape id="Cuadro de texto 2" o:spid="_x0000_s1027" type="#_x0000_t202" style="position:absolute;left:0;text-align:left;margin-left:185.25pt;margin-top:28.15pt;width:116.2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" stroked="f">
              <v:textbox>
                <w:txbxContent>
                  <w:p w14:paraId="290535B2" w14:textId="77777777" w:rsidR="009F5465" w:rsidRDefault="009F5465" w:rsidP="00433741">
                    <w:pPr>
                      <w:pStyle w:val="Piedepgina"/>
                      <w:spacing w:before="0" w:after="0" w:line="240" w:lineRule="auto"/>
                      <w:jc w:val="center"/>
                      <w:rPr>
                        <w:b/>
                        <w:bCs/>
                        <w:sz w:val="20"/>
                        <w:szCs w:val="20"/>
                      </w:rPr>
                    </w:pPr>
                    <w:r w:rsidRPr="007B65C6">
                      <w:rPr>
                        <w:sz w:val="20"/>
                        <w:szCs w:val="20"/>
                      </w:rPr>
                      <w:t xml:space="preserve">Página </w:t>
                    </w:r>
                    <w:r w:rsidRPr="007B65C6">
                      <w:rPr>
                        <w:b/>
                        <w:bCs/>
                        <w:sz w:val="20"/>
                        <w:szCs w:val="20"/>
                      </w:rPr>
                      <w:fldChar w:fldCharType="begin"/>
                    </w:r>
                    <w:r w:rsidRPr="007B65C6">
                      <w:rPr>
                        <w:b/>
                        <w:bCs/>
                        <w:sz w:val="20"/>
                        <w:szCs w:val="20"/>
                      </w:rPr>
                      <w:instrText>PAGE</w:instrText>
                    </w:r>
                    <w:r w:rsidRPr="007B65C6">
                      <w:rPr>
                        <w:b/>
                        <w:bCs/>
                        <w:sz w:val="20"/>
                        <w:szCs w:val="20"/>
                      </w:rPr>
                      <w:fldChar w:fldCharType="separate"/>
                    </w:r>
                    <w:r w:rsidRPr="007B65C6">
                      <w:rPr>
                        <w:b/>
                        <w:bCs/>
                        <w:sz w:val="20"/>
                        <w:szCs w:val="20"/>
                      </w:rPr>
                      <w:t>1</w:t>
                    </w:r>
                    <w:r w:rsidRPr="007B65C6">
                      <w:rPr>
                        <w:b/>
                        <w:bCs/>
                        <w:sz w:val="20"/>
                        <w:szCs w:val="20"/>
                      </w:rPr>
                      <w:fldChar w:fldCharType="end"/>
                    </w:r>
                    <w:r w:rsidRPr="007B65C6">
                      <w:rPr>
                        <w:sz w:val="20"/>
                        <w:szCs w:val="20"/>
                      </w:rPr>
                      <w:t xml:space="preserve"> de </w:t>
                    </w:r>
                    <w:r w:rsidRPr="007B65C6">
                      <w:rPr>
                        <w:b/>
                        <w:bCs/>
                        <w:sz w:val="20"/>
                        <w:szCs w:val="20"/>
                      </w:rPr>
                      <w:fldChar w:fldCharType="begin"/>
                    </w:r>
                    <w:r w:rsidRPr="007B65C6">
                      <w:rPr>
                        <w:b/>
                        <w:bCs/>
                        <w:sz w:val="20"/>
                        <w:szCs w:val="20"/>
                      </w:rPr>
                      <w:instrText>NUMPAGES</w:instrText>
                    </w:r>
                    <w:r w:rsidRPr="007B65C6">
                      <w:rPr>
                        <w:b/>
                        <w:bCs/>
                        <w:sz w:val="20"/>
                        <w:szCs w:val="20"/>
                      </w:rPr>
                      <w:fldChar w:fldCharType="separate"/>
                    </w:r>
                    <w:r w:rsidRPr="007B65C6">
                      <w:rPr>
                        <w:b/>
                        <w:bCs/>
                        <w:sz w:val="20"/>
                        <w:szCs w:val="20"/>
                      </w:rPr>
                      <w:t>13</w:t>
                    </w:r>
                    <w:r w:rsidRPr="007B65C6">
                      <w:rPr>
                        <w:b/>
                        <w:bCs/>
                        <w:sz w:val="20"/>
                        <w:szCs w:val="20"/>
                      </w:rPr>
                      <w:fldChar w:fldCharType="end"/>
                    </w:r>
                  </w:p>
                  <w:p w14:paraId="47E9B9F1" w14:textId="77777777" w:rsidR="009F5465" w:rsidRPr="007B65C6" w:rsidRDefault="009F5465" w:rsidP="00433741">
                    <w:pPr>
                      <w:pStyle w:val="Piedepgina"/>
                      <w:spacing w:before="0" w:after="0" w:line="240" w:lineRule="auto"/>
                      <w:jc w:val="center"/>
                      <w:rPr>
                        <w:b/>
                        <w:bCs/>
                        <w:sz w:val="20"/>
                        <w:szCs w:val="20"/>
                      </w:rPr>
                    </w:pPr>
                    <w:r w:rsidRPr="007B65C6">
                      <w:t>IPB-M-3</w:t>
                    </w:r>
                  </w:p>
                  <w:p w14:paraId="6C8F28F1" w14:textId="77777777" w:rsidR="009F5465" w:rsidRDefault="009F5465" w:rsidP="009F5465"/>
                </w:txbxContent>
              </v:textbox>
            </v:shape>
          </w:pict>
        </mc:Fallback>
      </mc:AlternateContent>
    </w:r>
    <w:r>
      <w:rPr>
        <w:noProof/>
      </w:rPr>
      <w:drawing>
        <wp:anchor distT="0" distB="0" distL="114300" distR="114300" simplePos="0" relativeHeight="251667456" behindDoc="0" locked="0" layoutInCell="1" allowOverlap="1" wp14:anchorId="2063522F" wp14:editId="21F9B325">
          <wp:simplePos x="0" y="0"/>
          <wp:positionH relativeFrom="margin">
            <wp:posOffset>123190</wp:posOffset>
          </wp:positionH>
          <wp:positionV relativeFrom="margin">
            <wp:posOffset>7835900</wp:posOffset>
          </wp:positionV>
          <wp:extent cx="5792470" cy="607695"/>
          <wp:effectExtent l="0" t="0" r="0" b="1905"/>
          <wp:wrapSquare wrapText="bothSides"/>
          <wp:docPr id="6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92470" cy="607695"/>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AF100" w14:textId="77777777" w:rsidR="006152DA" w:rsidRDefault="006152DA" w:rsidP="00C85D39">
      <w:bookmarkStart w:id="0" w:name="_Hlk91106321"/>
      <w:bookmarkEnd w:id="0"/>
      <w:r>
        <w:separator/>
      </w:r>
    </w:p>
  </w:footnote>
  <w:footnote w:type="continuationSeparator" w:id="0">
    <w:p w14:paraId="202C580A" w14:textId="77777777" w:rsidR="006152DA" w:rsidRDefault="006152DA" w:rsidP="00C8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5B0C" w14:textId="33033814" w:rsidR="005B4EFF" w:rsidRDefault="005B4EFF" w:rsidP="009F5465">
    <w:pPr>
      <w:pStyle w:val="Encabezado"/>
      <w:spacing w:before="0" w:after="0" w:line="240" w:lineRule="auto"/>
      <w:jc w:val="center"/>
      <w:rPr>
        <w:lang w:val="es-CO"/>
      </w:rPr>
    </w:pPr>
    <w:r>
      <w:rPr>
        <w:noProof/>
        <w:lang w:val="en-US"/>
      </w:rPr>
      <mc:AlternateContent>
        <mc:Choice Requires="wps">
          <w:drawing>
            <wp:anchor distT="45720" distB="45720" distL="114300" distR="114300" simplePos="0" relativeHeight="251666432" behindDoc="0" locked="0" layoutInCell="1" allowOverlap="1" wp14:anchorId="44AE222F" wp14:editId="661EEC7A">
              <wp:simplePos x="0" y="0"/>
              <wp:positionH relativeFrom="margin">
                <wp:posOffset>2149475</wp:posOffset>
              </wp:positionH>
              <wp:positionV relativeFrom="paragraph">
                <wp:posOffset>-10968</wp:posOffset>
              </wp:positionV>
              <wp:extent cx="4001770" cy="742950"/>
              <wp:effectExtent l="0" t="0" r="0" b="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F375E" w14:textId="224D51CC" w:rsidR="009F5465" w:rsidRPr="00AD435D" w:rsidRDefault="009F5465" w:rsidP="005B4EFF">
                          <w:pPr>
                            <w:jc w:val="center"/>
                          </w:pPr>
                          <w:r>
                            <w:rPr>
                              <w:rFonts w:cs="Arial"/>
                              <w:b/>
                              <w:lang w:val="es-MX"/>
                            </w:rPr>
                            <w:t>PLAN DE SEGURIDAD Y PIVACIDAD DE LA INFORMACIÓN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E222F" id="_x0000_t202" coordsize="21600,21600" o:spt="202" path="m,l,21600r21600,l21600,xe">
              <v:stroke joinstyle="miter"/>
              <v:path gradientshapeok="t" o:connecttype="rect"/>
            </v:shapetype>
            <v:shape id="Cuadro de texto 41" o:spid="_x0000_s1026" type="#_x0000_t202" style="position:absolute;left:0;text-align:left;margin-left:169.25pt;margin-top:-.85pt;width:315.1pt;height:5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" stroked="f">
              <v:textbox>
                <w:txbxContent>
                  <w:p w14:paraId="476F375E" w14:textId="224D51CC" w:rsidR="009F5465" w:rsidRPr="00AD435D" w:rsidRDefault="009F5465" w:rsidP="005B4EFF">
                    <w:pPr>
                      <w:jc w:val="center"/>
                    </w:pPr>
                    <w:r>
                      <w:rPr>
                        <w:rFonts w:cs="Arial"/>
                        <w:b/>
                        <w:lang w:val="es-MX"/>
                      </w:rPr>
                      <w:t>PLAN DE SEGURIDAD Y PIVACIDAD DE LA INFORMACIÓN</w:t>
                    </w:r>
                  </w:p>
                </w:txbxContent>
              </v:textbox>
              <w10:wrap type="square" anchorx="margin"/>
            </v:shape>
          </w:pict>
        </mc:Fallback>
      </mc:AlternateContent>
    </w:r>
  </w:p>
  <w:p w14:paraId="50E5E082" w14:textId="15DBF99A" w:rsidR="009F5465" w:rsidRDefault="005B4EFF" w:rsidP="009F5465">
    <w:pPr>
      <w:pStyle w:val="Encabezado"/>
      <w:spacing w:before="0" w:after="0" w:line="240" w:lineRule="auto"/>
      <w:jc w:val="center"/>
      <w:rPr>
        <w:lang w:val="es-CO"/>
      </w:rPr>
    </w:pPr>
    <w:r>
      <w:rPr>
        <w:noProof/>
      </w:rPr>
      <w:drawing>
        <wp:inline distT="0" distB="0" distL="0" distR="0" wp14:anchorId="555B4A6F" wp14:editId="4D633CE7">
          <wp:extent cx="1813152" cy="390525"/>
          <wp:effectExtent l="0" t="0" r="0" b="0"/>
          <wp:docPr id="20690694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152" cy="390525"/>
                  </a:xfrm>
                  <a:prstGeom prst="rect">
                    <a:avLst/>
                  </a:prstGeom>
                  <a:noFill/>
                  <a:ln>
                    <a:noFill/>
                  </a:ln>
                </pic:spPr>
              </pic:pic>
            </a:graphicData>
          </a:graphic>
        </wp:inline>
      </w:drawing>
    </w:r>
  </w:p>
  <w:p w14:paraId="1DDF337F" w14:textId="77777777" w:rsidR="005B4EFF" w:rsidRDefault="005B4EFF" w:rsidP="00D902BC">
    <w:pPr>
      <w:pStyle w:val="Encabezado"/>
      <w:spacing w:before="0" w:after="0" w:line="240" w:lineRule="auto"/>
      <w:rPr>
        <w:lang w:val="es-CO"/>
      </w:rPr>
    </w:pPr>
  </w:p>
  <w:p w14:paraId="772D9D5D" w14:textId="77777777" w:rsidR="005B4EFF" w:rsidRPr="00285F62" w:rsidRDefault="005B4EFF" w:rsidP="009F5465">
    <w:pPr>
      <w:pStyle w:val="Encabezado"/>
      <w:spacing w:before="0" w:after="0" w:line="240" w:lineRule="auto"/>
      <w:jc w:val="center"/>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1F0"/>
    <w:multiLevelType w:val="hybridMultilevel"/>
    <w:tmpl w:val="103E67E8"/>
    <w:lvl w:ilvl="0" w:tplc="EF36898C">
      <w:start w:val="1"/>
      <w:numFmt w:val="lowerLetter"/>
      <w:lvlText w:val="%1."/>
      <w:lvlJc w:val="left"/>
      <w:pPr>
        <w:ind w:left="941" w:hanging="360"/>
      </w:pPr>
      <w:rPr>
        <w:rFonts w:hint="default"/>
      </w:rPr>
    </w:lvl>
    <w:lvl w:ilvl="1" w:tplc="1400C74E">
      <w:start w:val="1"/>
      <w:numFmt w:val="decimal"/>
      <w:lvlText w:val="%2)"/>
      <w:lvlJc w:val="left"/>
      <w:pPr>
        <w:ind w:left="1661" w:hanging="360"/>
      </w:pPr>
      <w:rPr>
        <w:rFonts w:hint="default"/>
      </w:rPr>
    </w:lvl>
    <w:lvl w:ilvl="2" w:tplc="5FE07054">
      <w:start w:val="1"/>
      <w:numFmt w:val="lowerLetter"/>
      <w:lvlText w:val="%3)"/>
      <w:lvlJc w:val="left"/>
      <w:pPr>
        <w:ind w:left="2561" w:hanging="360"/>
      </w:pPr>
      <w:rPr>
        <w:rFonts w:hint="default"/>
        <w:b/>
      </w:rPr>
    </w:lvl>
    <w:lvl w:ilvl="3" w:tplc="B0540654">
      <w:start w:val="2"/>
      <w:numFmt w:val="bullet"/>
      <w:lvlText w:val="-"/>
      <w:lvlJc w:val="left"/>
      <w:pPr>
        <w:ind w:left="3101" w:hanging="360"/>
      </w:pPr>
      <w:rPr>
        <w:rFonts w:ascii="Arial" w:eastAsiaTheme="minorHAnsi" w:hAnsi="Arial" w:cs="Arial" w:hint="default"/>
      </w:rPr>
    </w:lvl>
    <w:lvl w:ilvl="4" w:tplc="240A0019" w:tentative="1">
      <w:start w:val="1"/>
      <w:numFmt w:val="lowerLetter"/>
      <w:lvlText w:val="%5."/>
      <w:lvlJc w:val="left"/>
      <w:pPr>
        <w:ind w:left="3821" w:hanging="360"/>
      </w:pPr>
    </w:lvl>
    <w:lvl w:ilvl="5" w:tplc="240A001B" w:tentative="1">
      <w:start w:val="1"/>
      <w:numFmt w:val="lowerRoman"/>
      <w:lvlText w:val="%6."/>
      <w:lvlJc w:val="right"/>
      <w:pPr>
        <w:ind w:left="4541" w:hanging="180"/>
      </w:pPr>
    </w:lvl>
    <w:lvl w:ilvl="6" w:tplc="240A000F" w:tentative="1">
      <w:start w:val="1"/>
      <w:numFmt w:val="decimal"/>
      <w:lvlText w:val="%7."/>
      <w:lvlJc w:val="left"/>
      <w:pPr>
        <w:ind w:left="5261" w:hanging="360"/>
      </w:pPr>
    </w:lvl>
    <w:lvl w:ilvl="7" w:tplc="240A0019" w:tentative="1">
      <w:start w:val="1"/>
      <w:numFmt w:val="lowerLetter"/>
      <w:lvlText w:val="%8."/>
      <w:lvlJc w:val="left"/>
      <w:pPr>
        <w:ind w:left="5981" w:hanging="360"/>
      </w:pPr>
    </w:lvl>
    <w:lvl w:ilvl="8" w:tplc="240A001B" w:tentative="1">
      <w:start w:val="1"/>
      <w:numFmt w:val="lowerRoman"/>
      <w:lvlText w:val="%9."/>
      <w:lvlJc w:val="right"/>
      <w:pPr>
        <w:ind w:left="6701" w:hanging="180"/>
      </w:pPr>
    </w:lvl>
  </w:abstractNum>
  <w:abstractNum w:abstractNumId="1" w15:restartNumberingAfterBreak="0">
    <w:nsid w:val="0512351B"/>
    <w:multiLevelType w:val="multilevel"/>
    <w:tmpl w:val="1C80C070"/>
    <w:lvl w:ilvl="0">
      <w:start w:val="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1B0C0D"/>
    <w:multiLevelType w:val="multilevel"/>
    <w:tmpl w:val="1174F7FC"/>
    <w:lvl w:ilvl="0">
      <w:start w:val="1"/>
      <w:numFmt w:val="decimal"/>
      <w:lvlText w:val="%1."/>
      <w:lvlJc w:val="left"/>
      <w:pPr>
        <w:ind w:left="720" w:hanging="360"/>
      </w:pPr>
      <w:rPr>
        <w:rFonts w:hint="default"/>
        <w:sz w:val="24"/>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686099"/>
    <w:multiLevelType w:val="hybridMultilevel"/>
    <w:tmpl w:val="57CCB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344C"/>
    <w:multiLevelType w:val="hybridMultilevel"/>
    <w:tmpl w:val="772C380A"/>
    <w:lvl w:ilvl="0" w:tplc="556C9960">
      <w:start w:val="1"/>
      <w:numFmt w:val="decimal"/>
      <w:lvlText w:val="%1)"/>
      <w:lvlJc w:val="left"/>
      <w:pPr>
        <w:ind w:left="750" w:hanging="39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BC318C"/>
    <w:multiLevelType w:val="hybridMultilevel"/>
    <w:tmpl w:val="FAD450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55B0E"/>
    <w:multiLevelType w:val="multilevel"/>
    <w:tmpl w:val="1174F7FC"/>
    <w:lvl w:ilvl="0">
      <w:start w:val="1"/>
      <w:numFmt w:val="decimal"/>
      <w:lvlText w:val="%1."/>
      <w:lvlJc w:val="left"/>
      <w:pPr>
        <w:ind w:left="720" w:hanging="360"/>
      </w:pPr>
      <w:rPr>
        <w:rFonts w:hint="default"/>
        <w:sz w:val="24"/>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A60EF5"/>
    <w:multiLevelType w:val="multilevel"/>
    <w:tmpl w:val="A63CFDE6"/>
    <w:lvl w:ilvl="0">
      <w:start w:val="1"/>
      <w:numFmt w:val="decimal"/>
      <w:lvlText w:val="%1."/>
      <w:lvlJc w:val="left"/>
      <w:pPr>
        <w:ind w:left="720" w:hanging="360"/>
      </w:pPr>
      <w:rPr>
        <w:rFonts w:hint="default"/>
        <w:sz w:val="24"/>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EF628E"/>
    <w:multiLevelType w:val="hybridMultilevel"/>
    <w:tmpl w:val="580C3414"/>
    <w:lvl w:ilvl="0" w:tplc="040A0001">
      <w:start w:val="1"/>
      <w:numFmt w:val="bullet"/>
      <w:lvlText w:val=""/>
      <w:lvlJc w:val="left"/>
      <w:pPr>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2C70067C"/>
    <w:multiLevelType w:val="multilevel"/>
    <w:tmpl w:val="F1F2543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E619F3"/>
    <w:multiLevelType w:val="hybridMultilevel"/>
    <w:tmpl w:val="772C380A"/>
    <w:lvl w:ilvl="0" w:tplc="556C9960">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8820E8"/>
    <w:multiLevelType w:val="multilevel"/>
    <w:tmpl w:val="A63CFDE6"/>
    <w:lvl w:ilvl="0">
      <w:start w:val="1"/>
      <w:numFmt w:val="decimal"/>
      <w:lvlText w:val="%1."/>
      <w:lvlJc w:val="left"/>
      <w:pPr>
        <w:ind w:left="720" w:hanging="360"/>
      </w:pPr>
      <w:rPr>
        <w:rFonts w:hint="default"/>
        <w:sz w:val="24"/>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EE64859"/>
    <w:multiLevelType w:val="hybridMultilevel"/>
    <w:tmpl w:val="607CFF1C"/>
    <w:lvl w:ilvl="0" w:tplc="A0D2361C">
      <w:start w:val="1"/>
      <w:numFmt w:val="bullet"/>
      <w:lvlText w:val="•"/>
      <w:lvlJc w:val="left"/>
      <w:pPr>
        <w:tabs>
          <w:tab w:val="num" w:pos="720"/>
        </w:tabs>
        <w:ind w:left="720" w:hanging="360"/>
      </w:pPr>
      <w:rPr>
        <w:rFonts w:ascii="Arial" w:hAnsi="Arial" w:hint="default"/>
      </w:rPr>
    </w:lvl>
    <w:lvl w:ilvl="1" w:tplc="41EC7A44" w:tentative="1">
      <w:start w:val="1"/>
      <w:numFmt w:val="bullet"/>
      <w:lvlText w:val="•"/>
      <w:lvlJc w:val="left"/>
      <w:pPr>
        <w:tabs>
          <w:tab w:val="num" w:pos="1440"/>
        </w:tabs>
        <w:ind w:left="1440" w:hanging="360"/>
      </w:pPr>
      <w:rPr>
        <w:rFonts w:ascii="Arial" w:hAnsi="Arial" w:hint="default"/>
      </w:rPr>
    </w:lvl>
    <w:lvl w:ilvl="2" w:tplc="E7BA8158" w:tentative="1">
      <w:start w:val="1"/>
      <w:numFmt w:val="bullet"/>
      <w:lvlText w:val="•"/>
      <w:lvlJc w:val="left"/>
      <w:pPr>
        <w:tabs>
          <w:tab w:val="num" w:pos="2160"/>
        </w:tabs>
        <w:ind w:left="2160" w:hanging="360"/>
      </w:pPr>
      <w:rPr>
        <w:rFonts w:ascii="Arial" w:hAnsi="Arial" w:hint="default"/>
      </w:rPr>
    </w:lvl>
    <w:lvl w:ilvl="3" w:tplc="7DCA164C" w:tentative="1">
      <w:start w:val="1"/>
      <w:numFmt w:val="bullet"/>
      <w:lvlText w:val="•"/>
      <w:lvlJc w:val="left"/>
      <w:pPr>
        <w:tabs>
          <w:tab w:val="num" w:pos="2880"/>
        </w:tabs>
        <w:ind w:left="2880" w:hanging="360"/>
      </w:pPr>
      <w:rPr>
        <w:rFonts w:ascii="Arial" w:hAnsi="Arial" w:hint="default"/>
      </w:rPr>
    </w:lvl>
    <w:lvl w:ilvl="4" w:tplc="DDA0FD16" w:tentative="1">
      <w:start w:val="1"/>
      <w:numFmt w:val="bullet"/>
      <w:lvlText w:val="•"/>
      <w:lvlJc w:val="left"/>
      <w:pPr>
        <w:tabs>
          <w:tab w:val="num" w:pos="3600"/>
        </w:tabs>
        <w:ind w:left="3600" w:hanging="360"/>
      </w:pPr>
      <w:rPr>
        <w:rFonts w:ascii="Arial" w:hAnsi="Arial" w:hint="default"/>
      </w:rPr>
    </w:lvl>
    <w:lvl w:ilvl="5" w:tplc="DB70E310" w:tentative="1">
      <w:start w:val="1"/>
      <w:numFmt w:val="bullet"/>
      <w:lvlText w:val="•"/>
      <w:lvlJc w:val="left"/>
      <w:pPr>
        <w:tabs>
          <w:tab w:val="num" w:pos="4320"/>
        </w:tabs>
        <w:ind w:left="4320" w:hanging="360"/>
      </w:pPr>
      <w:rPr>
        <w:rFonts w:ascii="Arial" w:hAnsi="Arial" w:hint="default"/>
      </w:rPr>
    </w:lvl>
    <w:lvl w:ilvl="6" w:tplc="7CF2D1E2" w:tentative="1">
      <w:start w:val="1"/>
      <w:numFmt w:val="bullet"/>
      <w:lvlText w:val="•"/>
      <w:lvlJc w:val="left"/>
      <w:pPr>
        <w:tabs>
          <w:tab w:val="num" w:pos="5040"/>
        </w:tabs>
        <w:ind w:left="5040" w:hanging="360"/>
      </w:pPr>
      <w:rPr>
        <w:rFonts w:ascii="Arial" w:hAnsi="Arial" w:hint="default"/>
      </w:rPr>
    </w:lvl>
    <w:lvl w:ilvl="7" w:tplc="5D1C5054" w:tentative="1">
      <w:start w:val="1"/>
      <w:numFmt w:val="bullet"/>
      <w:lvlText w:val="•"/>
      <w:lvlJc w:val="left"/>
      <w:pPr>
        <w:tabs>
          <w:tab w:val="num" w:pos="5760"/>
        </w:tabs>
        <w:ind w:left="5760" w:hanging="360"/>
      </w:pPr>
      <w:rPr>
        <w:rFonts w:ascii="Arial" w:hAnsi="Arial" w:hint="default"/>
      </w:rPr>
    </w:lvl>
    <w:lvl w:ilvl="8" w:tplc="23FCF7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0416D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558D5"/>
    <w:multiLevelType w:val="hybridMultilevel"/>
    <w:tmpl w:val="5A42EA20"/>
    <w:lvl w:ilvl="0" w:tplc="0B14600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D6C7BE3"/>
    <w:multiLevelType w:val="multilevel"/>
    <w:tmpl w:val="EBE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E3F2E"/>
    <w:multiLevelType w:val="hybridMultilevel"/>
    <w:tmpl w:val="1E808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6406E2"/>
    <w:multiLevelType w:val="multilevel"/>
    <w:tmpl w:val="737CB91E"/>
    <w:lvl w:ilvl="0">
      <w:start w:val="6"/>
      <w:numFmt w:val="decimal"/>
      <w:lvlText w:val="%1"/>
      <w:lvlJc w:val="left"/>
      <w:pPr>
        <w:ind w:left="480" w:hanging="480"/>
      </w:pPr>
      <w:rPr>
        <w:rFonts w:hint="default"/>
      </w:rPr>
    </w:lvl>
    <w:lvl w:ilvl="1">
      <w:start w:val="1"/>
      <w:numFmt w:val="decimal"/>
      <w:lvlText w:val="%1.%2"/>
      <w:lvlJc w:val="left"/>
      <w:pPr>
        <w:ind w:left="591" w:hanging="48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688" w:hanging="1800"/>
      </w:pPr>
      <w:rPr>
        <w:rFonts w:hint="default"/>
      </w:rPr>
    </w:lvl>
  </w:abstractNum>
  <w:abstractNum w:abstractNumId="18" w15:restartNumberingAfterBreak="0">
    <w:nsid w:val="64F7295E"/>
    <w:multiLevelType w:val="hybridMultilevel"/>
    <w:tmpl w:val="07EC3E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6B4A6C"/>
    <w:multiLevelType w:val="multilevel"/>
    <w:tmpl w:val="A63CFDE6"/>
    <w:lvl w:ilvl="0">
      <w:start w:val="1"/>
      <w:numFmt w:val="decimal"/>
      <w:lvlText w:val="%1."/>
      <w:lvlJc w:val="left"/>
      <w:pPr>
        <w:ind w:left="720" w:hanging="360"/>
      </w:pPr>
      <w:rPr>
        <w:rFonts w:hint="default"/>
        <w:sz w:val="24"/>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A1F444C"/>
    <w:multiLevelType w:val="multilevel"/>
    <w:tmpl w:val="1174F7FC"/>
    <w:lvl w:ilvl="0">
      <w:start w:val="1"/>
      <w:numFmt w:val="decimal"/>
      <w:lvlText w:val="%1."/>
      <w:lvlJc w:val="left"/>
      <w:pPr>
        <w:ind w:left="720" w:hanging="360"/>
      </w:pPr>
      <w:rPr>
        <w:rFonts w:hint="default"/>
        <w:sz w:val="24"/>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803673"/>
    <w:multiLevelType w:val="hybridMultilevel"/>
    <w:tmpl w:val="3572BA78"/>
    <w:lvl w:ilvl="0" w:tplc="1FA428AE">
      <w:start w:val="1"/>
      <w:numFmt w:val="bullet"/>
      <w:lvlText w:val=""/>
      <w:lvlJc w:val="left"/>
      <w:pPr>
        <w:ind w:left="720" w:hanging="360"/>
      </w:pPr>
      <w:rPr>
        <w:rFonts w:ascii="Symbol" w:hAnsi="Symbol" w:hint="default"/>
      </w:rPr>
    </w:lvl>
    <w:lvl w:ilvl="1" w:tplc="1D92DDE6">
      <w:start w:val="1"/>
      <w:numFmt w:val="bullet"/>
      <w:lvlText w:val="o"/>
      <w:lvlJc w:val="left"/>
      <w:pPr>
        <w:ind w:left="1440" w:hanging="360"/>
      </w:pPr>
      <w:rPr>
        <w:rFonts w:ascii="Courier New" w:hAnsi="Courier New" w:hint="default"/>
      </w:rPr>
    </w:lvl>
    <w:lvl w:ilvl="2" w:tplc="7F7414D0">
      <w:start w:val="1"/>
      <w:numFmt w:val="bullet"/>
      <w:lvlText w:val=""/>
      <w:lvlJc w:val="left"/>
      <w:pPr>
        <w:ind w:left="2160" w:hanging="360"/>
      </w:pPr>
      <w:rPr>
        <w:rFonts w:ascii="Wingdings" w:hAnsi="Wingdings" w:hint="default"/>
      </w:rPr>
    </w:lvl>
    <w:lvl w:ilvl="3" w:tplc="B2B8C22C">
      <w:start w:val="1"/>
      <w:numFmt w:val="bullet"/>
      <w:lvlText w:val=""/>
      <w:lvlJc w:val="left"/>
      <w:pPr>
        <w:ind w:left="2880" w:hanging="360"/>
      </w:pPr>
      <w:rPr>
        <w:rFonts w:ascii="Symbol" w:hAnsi="Symbol" w:hint="default"/>
      </w:rPr>
    </w:lvl>
    <w:lvl w:ilvl="4" w:tplc="C052B9D4">
      <w:start w:val="1"/>
      <w:numFmt w:val="bullet"/>
      <w:lvlText w:val="o"/>
      <w:lvlJc w:val="left"/>
      <w:pPr>
        <w:ind w:left="3600" w:hanging="360"/>
      </w:pPr>
      <w:rPr>
        <w:rFonts w:ascii="Courier New" w:hAnsi="Courier New" w:hint="default"/>
      </w:rPr>
    </w:lvl>
    <w:lvl w:ilvl="5" w:tplc="9D929840">
      <w:start w:val="1"/>
      <w:numFmt w:val="bullet"/>
      <w:lvlText w:val=""/>
      <w:lvlJc w:val="left"/>
      <w:pPr>
        <w:ind w:left="4320" w:hanging="360"/>
      </w:pPr>
      <w:rPr>
        <w:rFonts w:ascii="Wingdings" w:hAnsi="Wingdings" w:hint="default"/>
      </w:rPr>
    </w:lvl>
    <w:lvl w:ilvl="6" w:tplc="591612B8">
      <w:start w:val="1"/>
      <w:numFmt w:val="bullet"/>
      <w:lvlText w:val=""/>
      <w:lvlJc w:val="left"/>
      <w:pPr>
        <w:ind w:left="5040" w:hanging="360"/>
      </w:pPr>
      <w:rPr>
        <w:rFonts w:ascii="Symbol" w:hAnsi="Symbol" w:hint="default"/>
      </w:rPr>
    </w:lvl>
    <w:lvl w:ilvl="7" w:tplc="60A87D4A">
      <w:start w:val="1"/>
      <w:numFmt w:val="bullet"/>
      <w:lvlText w:val="o"/>
      <w:lvlJc w:val="left"/>
      <w:pPr>
        <w:ind w:left="5760" w:hanging="360"/>
      </w:pPr>
      <w:rPr>
        <w:rFonts w:ascii="Courier New" w:hAnsi="Courier New" w:hint="default"/>
      </w:rPr>
    </w:lvl>
    <w:lvl w:ilvl="8" w:tplc="0722FE22">
      <w:start w:val="1"/>
      <w:numFmt w:val="bullet"/>
      <w:lvlText w:val=""/>
      <w:lvlJc w:val="left"/>
      <w:pPr>
        <w:ind w:left="6480" w:hanging="360"/>
      </w:pPr>
      <w:rPr>
        <w:rFonts w:ascii="Wingdings" w:hAnsi="Wingdings" w:hint="default"/>
      </w:rPr>
    </w:lvl>
  </w:abstractNum>
  <w:num w:numId="1" w16cid:durableId="2126270429">
    <w:abstractNumId w:val="0"/>
  </w:num>
  <w:num w:numId="2" w16cid:durableId="768088799">
    <w:abstractNumId w:val="13"/>
  </w:num>
  <w:num w:numId="3" w16cid:durableId="1714619537">
    <w:abstractNumId w:val="10"/>
  </w:num>
  <w:num w:numId="4" w16cid:durableId="401174556">
    <w:abstractNumId w:val="11"/>
  </w:num>
  <w:num w:numId="5" w16cid:durableId="1541821001">
    <w:abstractNumId w:val="21"/>
  </w:num>
  <w:num w:numId="6" w16cid:durableId="2032603726">
    <w:abstractNumId w:val="12"/>
  </w:num>
  <w:num w:numId="7" w16cid:durableId="47657146">
    <w:abstractNumId w:val="8"/>
  </w:num>
  <w:num w:numId="8" w16cid:durableId="178668420">
    <w:abstractNumId w:val="9"/>
  </w:num>
  <w:num w:numId="9" w16cid:durableId="650644568">
    <w:abstractNumId w:val="15"/>
  </w:num>
  <w:num w:numId="10" w16cid:durableId="816920780">
    <w:abstractNumId w:val="5"/>
  </w:num>
  <w:num w:numId="11" w16cid:durableId="1309282022">
    <w:abstractNumId w:val="16"/>
  </w:num>
  <w:num w:numId="12" w16cid:durableId="1869295452">
    <w:abstractNumId w:val="18"/>
  </w:num>
  <w:num w:numId="13" w16cid:durableId="2013752038">
    <w:abstractNumId w:val="17"/>
  </w:num>
  <w:num w:numId="14" w16cid:durableId="1571307738">
    <w:abstractNumId w:val="1"/>
  </w:num>
  <w:num w:numId="15" w16cid:durableId="840966555">
    <w:abstractNumId w:val="4"/>
  </w:num>
  <w:num w:numId="16" w16cid:durableId="1747530983">
    <w:abstractNumId w:val="14"/>
  </w:num>
  <w:num w:numId="17" w16cid:durableId="186646677">
    <w:abstractNumId w:val="19"/>
  </w:num>
  <w:num w:numId="18" w16cid:durableId="437527911">
    <w:abstractNumId w:val="7"/>
  </w:num>
  <w:num w:numId="19" w16cid:durableId="667634217">
    <w:abstractNumId w:val="20"/>
  </w:num>
  <w:num w:numId="20" w16cid:durableId="283272706">
    <w:abstractNumId w:val="2"/>
  </w:num>
  <w:num w:numId="21" w16cid:durableId="212471799">
    <w:abstractNumId w:val="6"/>
  </w:num>
  <w:num w:numId="22" w16cid:durableId="129953006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39"/>
    <w:rsid w:val="00001858"/>
    <w:rsid w:val="00003073"/>
    <w:rsid w:val="00003DAA"/>
    <w:rsid w:val="00004BF8"/>
    <w:rsid w:val="00007F31"/>
    <w:rsid w:val="00012E86"/>
    <w:rsid w:val="000132ED"/>
    <w:rsid w:val="00013A57"/>
    <w:rsid w:val="000149A5"/>
    <w:rsid w:val="00014AD2"/>
    <w:rsid w:val="00014CFF"/>
    <w:rsid w:val="000154CA"/>
    <w:rsid w:val="00015FE0"/>
    <w:rsid w:val="000160F3"/>
    <w:rsid w:val="0002229F"/>
    <w:rsid w:val="00026B1D"/>
    <w:rsid w:val="00030143"/>
    <w:rsid w:val="00033C23"/>
    <w:rsid w:val="00037177"/>
    <w:rsid w:val="00037939"/>
    <w:rsid w:val="00037AA3"/>
    <w:rsid w:val="0004398B"/>
    <w:rsid w:val="00044433"/>
    <w:rsid w:val="00051D5D"/>
    <w:rsid w:val="00054F29"/>
    <w:rsid w:val="00060832"/>
    <w:rsid w:val="000614AB"/>
    <w:rsid w:val="00061860"/>
    <w:rsid w:val="00061C7E"/>
    <w:rsid w:val="00065238"/>
    <w:rsid w:val="0006791C"/>
    <w:rsid w:val="0007029A"/>
    <w:rsid w:val="00074445"/>
    <w:rsid w:val="0007533B"/>
    <w:rsid w:val="000845C3"/>
    <w:rsid w:val="00084C45"/>
    <w:rsid w:val="00084E31"/>
    <w:rsid w:val="00087642"/>
    <w:rsid w:val="00092C79"/>
    <w:rsid w:val="00094E14"/>
    <w:rsid w:val="00096F97"/>
    <w:rsid w:val="000971D2"/>
    <w:rsid w:val="00097451"/>
    <w:rsid w:val="000A036A"/>
    <w:rsid w:val="000A1CC4"/>
    <w:rsid w:val="000A2356"/>
    <w:rsid w:val="000A5CF6"/>
    <w:rsid w:val="000B0E0F"/>
    <w:rsid w:val="000B1ECA"/>
    <w:rsid w:val="000B2900"/>
    <w:rsid w:val="000C2C49"/>
    <w:rsid w:val="000C40BE"/>
    <w:rsid w:val="000C4B07"/>
    <w:rsid w:val="000C6C6E"/>
    <w:rsid w:val="000C788C"/>
    <w:rsid w:val="000D1686"/>
    <w:rsid w:val="000D76E4"/>
    <w:rsid w:val="000E239F"/>
    <w:rsid w:val="000F692F"/>
    <w:rsid w:val="00101E1C"/>
    <w:rsid w:val="001046CB"/>
    <w:rsid w:val="00105BA0"/>
    <w:rsid w:val="00106B61"/>
    <w:rsid w:val="001075DD"/>
    <w:rsid w:val="0011125D"/>
    <w:rsid w:val="00111800"/>
    <w:rsid w:val="00115D21"/>
    <w:rsid w:val="00116AE7"/>
    <w:rsid w:val="00116C79"/>
    <w:rsid w:val="001178D3"/>
    <w:rsid w:val="00120055"/>
    <w:rsid w:val="001206A8"/>
    <w:rsid w:val="001216EE"/>
    <w:rsid w:val="001224AA"/>
    <w:rsid w:val="00123349"/>
    <w:rsid w:val="00123814"/>
    <w:rsid w:val="001367F3"/>
    <w:rsid w:val="00140F57"/>
    <w:rsid w:val="00145437"/>
    <w:rsid w:val="001464F3"/>
    <w:rsid w:val="00147F16"/>
    <w:rsid w:val="001501CB"/>
    <w:rsid w:val="001521A6"/>
    <w:rsid w:val="00160F50"/>
    <w:rsid w:val="00161C3D"/>
    <w:rsid w:val="00161FD1"/>
    <w:rsid w:val="0016320A"/>
    <w:rsid w:val="001665D1"/>
    <w:rsid w:val="00166F89"/>
    <w:rsid w:val="00167BFA"/>
    <w:rsid w:val="00174EA7"/>
    <w:rsid w:val="001804E5"/>
    <w:rsid w:val="0018473B"/>
    <w:rsid w:val="00184CAE"/>
    <w:rsid w:val="0018521C"/>
    <w:rsid w:val="00186AD6"/>
    <w:rsid w:val="00186C8B"/>
    <w:rsid w:val="0019546F"/>
    <w:rsid w:val="001960EE"/>
    <w:rsid w:val="00197A20"/>
    <w:rsid w:val="001A182A"/>
    <w:rsid w:val="001A3434"/>
    <w:rsid w:val="001A3EF9"/>
    <w:rsid w:val="001A4FC5"/>
    <w:rsid w:val="001A6325"/>
    <w:rsid w:val="001A7149"/>
    <w:rsid w:val="001B0C34"/>
    <w:rsid w:val="001B5733"/>
    <w:rsid w:val="001B59A2"/>
    <w:rsid w:val="001B7BF3"/>
    <w:rsid w:val="001C05A1"/>
    <w:rsid w:val="001C3505"/>
    <w:rsid w:val="001C7047"/>
    <w:rsid w:val="001D0457"/>
    <w:rsid w:val="001D474B"/>
    <w:rsid w:val="001E1568"/>
    <w:rsid w:val="001E1B96"/>
    <w:rsid w:val="001E3C10"/>
    <w:rsid w:val="001E3D7F"/>
    <w:rsid w:val="001E5628"/>
    <w:rsid w:val="001E6876"/>
    <w:rsid w:val="001F219A"/>
    <w:rsid w:val="001F2DAE"/>
    <w:rsid w:val="001F68B8"/>
    <w:rsid w:val="00203B32"/>
    <w:rsid w:val="00204F19"/>
    <w:rsid w:val="002056F5"/>
    <w:rsid w:val="002062F5"/>
    <w:rsid w:val="0020731A"/>
    <w:rsid w:val="0021070D"/>
    <w:rsid w:val="0021168F"/>
    <w:rsid w:val="00211DFE"/>
    <w:rsid w:val="0021231C"/>
    <w:rsid w:val="002125CA"/>
    <w:rsid w:val="00214C1C"/>
    <w:rsid w:val="00214D45"/>
    <w:rsid w:val="00215966"/>
    <w:rsid w:val="002164DE"/>
    <w:rsid w:val="00217A9C"/>
    <w:rsid w:val="00224D8E"/>
    <w:rsid w:val="00226A2F"/>
    <w:rsid w:val="00227AE7"/>
    <w:rsid w:val="00231C71"/>
    <w:rsid w:val="00233D5E"/>
    <w:rsid w:val="00234437"/>
    <w:rsid w:val="00237E97"/>
    <w:rsid w:val="0024509F"/>
    <w:rsid w:val="002460C4"/>
    <w:rsid w:val="0025034B"/>
    <w:rsid w:val="0025219A"/>
    <w:rsid w:val="00252638"/>
    <w:rsid w:val="00252740"/>
    <w:rsid w:val="0025461D"/>
    <w:rsid w:val="00254C84"/>
    <w:rsid w:val="00256FFC"/>
    <w:rsid w:val="002574F5"/>
    <w:rsid w:val="002579E3"/>
    <w:rsid w:val="00265E64"/>
    <w:rsid w:val="00267EB2"/>
    <w:rsid w:val="00270399"/>
    <w:rsid w:val="002708FC"/>
    <w:rsid w:val="00271D0C"/>
    <w:rsid w:val="0027664A"/>
    <w:rsid w:val="0027743B"/>
    <w:rsid w:val="00285F62"/>
    <w:rsid w:val="00291168"/>
    <w:rsid w:val="00295AB8"/>
    <w:rsid w:val="00297880"/>
    <w:rsid w:val="00297BAD"/>
    <w:rsid w:val="002A22F5"/>
    <w:rsid w:val="002A3510"/>
    <w:rsid w:val="002A35C5"/>
    <w:rsid w:val="002A38EA"/>
    <w:rsid w:val="002A3CDA"/>
    <w:rsid w:val="002A3F40"/>
    <w:rsid w:val="002A5FF6"/>
    <w:rsid w:val="002A6D6D"/>
    <w:rsid w:val="002B36A9"/>
    <w:rsid w:val="002B6B7F"/>
    <w:rsid w:val="002C07D4"/>
    <w:rsid w:val="002C1259"/>
    <w:rsid w:val="002C38A4"/>
    <w:rsid w:val="002D3B0A"/>
    <w:rsid w:val="002E5A20"/>
    <w:rsid w:val="002E7672"/>
    <w:rsid w:val="002E7A8D"/>
    <w:rsid w:val="002F3522"/>
    <w:rsid w:val="002F6B6A"/>
    <w:rsid w:val="0030194F"/>
    <w:rsid w:val="00306203"/>
    <w:rsid w:val="00317B14"/>
    <w:rsid w:val="003243D1"/>
    <w:rsid w:val="003262B4"/>
    <w:rsid w:val="00330331"/>
    <w:rsid w:val="00330FC9"/>
    <w:rsid w:val="003325D3"/>
    <w:rsid w:val="003342EF"/>
    <w:rsid w:val="00340919"/>
    <w:rsid w:val="00340E19"/>
    <w:rsid w:val="00341E36"/>
    <w:rsid w:val="0034599E"/>
    <w:rsid w:val="003537BB"/>
    <w:rsid w:val="00354581"/>
    <w:rsid w:val="00366638"/>
    <w:rsid w:val="0037252B"/>
    <w:rsid w:val="00377034"/>
    <w:rsid w:val="003824C3"/>
    <w:rsid w:val="00387BE7"/>
    <w:rsid w:val="00394A1D"/>
    <w:rsid w:val="003A1D41"/>
    <w:rsid w:val="003A408E"/>
    <w:rsid w:val="003A43F2"/>
    <w:rsid w:val="003B2CF4"/>
    <w:rsid w:val="003B58ED"/>
    <w:rsid w:val="003B6C21"/>
    <w:rsid w:val="003C455B"/>
    <w:rsid w:val="003C4B11"/>
    <w:rsid w:val="003D30F3"/>
    <w:rsid w:val="003D472B"/>
    <w:rsid w:val="003D6B4F"/>
    <w:rsid w:val="003E2D24"/>
    <w:rsid w:val="003E7C93"/>
    <w:rsid w:val="003E7CA3"/>
    <w:rsid w:val="003F01C5"/>
    <w:rsid w:val="003F07A4"/>
    <w:rsid w:val="003F0C40"/>
    <w:rsid w:val="003F1244"/>
    <w:rsid w:val="003F1956"/>
    <w:rsid w:val="003F2086"/>
    <w:rsid w:val="003F78A9"/>
    <w:rsid w:val="004009C1"/>
    <w:rsid w:val="00401A86"/>
    <w:rsid w:val="0040438F"/>
    <w:rsid w:val="00404AB7"/>
    <w:rsid w:val="00406416"/>
    <w:rsid w:val="0040690E"/>
    <w:rsid w:val="00406D2E"/>
    <w:rsid w:val="00411DF8"/>
    <w:rsid w:val="00412BE2"/>
    <w:rsid w:val="00420403"/>
    <w:rsid w:val="00425454"/>
    <w:rsid w:val="004258C0"/>
    <w:rsid w:val="00425CD1"/>
    <w:rsid w:val="00426651"/>
    <w:rsid w:val="00430A5F"/>
    <w:rsid w:val="00433403"/>
    <w:rsid w:val="00433741"/>
    <w:rsid w:val="0043B473"/>
    <w:rsid w:val="00442987"/>
    <w:rsid w:val="00443446"/>
    <w:rsid w:val="00443AB4"/>
    <w:rsid w:val="004465EF"/>
    <w:rsid w:val="00447EFB"/>
    <w:rsid w:val="00453084"/>
    <w:rsid w:val="00455470"/>
    <w:rsid w:val="00456CB6"/>
    <w:rsid w:val="0046150A"/>
    <w:rsid w:val="00461797"/>
    <w:rsid w:val="00462F11"/>
    <w:rsid w:val="0046328B"/>
    <w:rsid w:val="004637B5"/>
    <w:rsid w:val="004701AE"/>
    <w:rsid w:val="004701FC"/>
    <w:rsid w:val="00470224"/>
    <w:rsid w:val="004709BB"/>
    <w:rsid w:val="00474F52"/>
    <w:rsid w:val="0047631A"/>
    <w:rsid w:val="004778BF"/>
    <w:rsid w:val="00480248"/>
    <w:rsid w:val="0048130A"/>
    <w:rsid w:val="004830CC"/>
    <w:rsid w:val="00485344"/>
    <w:rsid w:val="00495B7A"/>
    <w:rsid w:val="00496383"/>
    <w:rsid w:val="00497C22"/>
    <w:rsid w:val="004A0CB0"/>
    <w:rsid w:val="004A14AD"/>
    <w:rsid w:val="004A2627"/>
    <w:rsid w:val="004A53D0"/>
    <w:rsid w:val="004B01FE"/>
    <w:rsid w:val="004B1040"/>
    <w:rsid w:val="004B1A37"/>
    <w:rsid w:val="004B36B5"/>
    <w:rsid w:val="004B5F94"/>
    <w:rsid w:val="004B68D8"/>
    <w:rsid w:val="004B6E8E"/>
    <w:rsid w:val="004C0D0E"/>
    <w:rsid w:val="004C2333"/>
    <w:rsid w:val="004C3629"/>
    <w:rsid w:val="004C7536"/>
    <w:rsid w:val="004D2EB1"/>
    <w:rsid w:val="004D3F4D"/>
    <w:rsid w:val="004D40D9"/>
    <w:rsid w:val="004D4481"/>
    <w:rsid w:val="004D5817"/>
    <w:rsid w:val="004D6086"/>
    <w:rsid w:val="004E1675"/>
    <w:rsid w:val="004E28A5"/>
    <w:rsid w:val="004E7C3F"/>
    <w:rsid w:val="004F23B6"/>
    <w:rsid w:val="004F59D7"/>
    <w:rsid w:val="004F685B"/>
    <w:rsid w:val="00501B8F"/>
    <w:rsid w:val="00503DCD"/>
    <w:rsid w:val="00503F1C"/>
    <w:rsid w:val="00507331"/>
    <w:rsid w:val="00507889"/>
    <w:rsid w:val="00514FE7"/>
    <w:rsid w:val="0052106E"/>
    <w:rsid w:val="005279B5"/>
    <w:rsid w:val="005304D6"/>
    <w:rsid w:val="00530586"/>
    <w:rsid w:val="00532CA1"/>
    <w:rsid w:val="0053439F"/>
    <w:rsid w:val="00536F91"/>
    <w:rsid w:val="0053730D"/>
    <w:rsid w:val="00545504"/>
    <w:rsid w:val="00545526"/>
    <w:rsid w:val="0054709A"/>
    <w:rsid w:val="00547FBB"/>
    <w:rsid w:val="00551042"/>
    <w:rsid w:val="00551423"/>
    <w:rsid w:val="005522BA"/>
    <w:rsid w:val="00554C02"/>
    <w:rsid w:val="00555126"/>
    <w:rsid w:val="00567790"/>
    <w:rsid w:val="00580419"/>
    <w:rsid w:val="005842D6"/>
    <w:rsid w:val="005915A0"/>
    <w:rsid w:val="005931E4"/>
    <w:rsid w:val="00593CFF"/>
    <w:rsid w:val="00594545"/>
    <w:rsid w:val="005965C4"/>
    <w:rsid w:val="005A53CA"/>
    <w:rsid w:val="005A5547"/>
    <w:rsid w:val="005A7D81"/>
    <w:rsid w:val="005B38D7"/>
    <w:rsid w:val="005B4EFF"/>
    <w:rsid w:val="005B571F"/>
    <w:rsid w:val="005B5855"/>
    <w:rsid w:val="005C5ACE"/>
    <w:rsid w:val="005D0CD6"/>
    <w:rsid w:val="005E2396"/>
    <w:rsid w:val="005E5D73"/>
    <w:rsid w:val="005E7015"/>
    <w:rsid w:val="005F6102"/>
    <w:rsid w:val="005F77A6"/>
    <w:rsid w:val="00601161"/>
    <w:rsid w:val="00601F12"/>
    <w:rsid w:val="00605EED"/>
    <w:rsid w:val="006073A7"/>
    <w:rsid w:val="00611B06"/>
    <w:rsid w:val="006152DA"/>
    <w:rsid w:val="006213BB"/>
    <w:rsid w:val="00624E1F"/>
    <w:rsid w:val="00626844"/>
    <w:rsid w:val="0063324D"/>
    <w:rsid w:val="00642EF1"/>
    <w:rsid w:val="006448DB"/>
    <w:rsid w:val="0065503D"/>
    <w:rsid w:val="006566D5"/>
    <w:rsid w:val="006570E7"/>
    <w:rsid w:val="00664530"/>
    <w:rsid w:val="006741F4"/>
    <w:rsid w:val="0067585B"/>
    <w:rsid w:val="006819FF"/>
    <w:rsid w:val="00682420"/>
    <w:rsid w:val="00682E5B"/>
    <w:rsid w:val="00683783"/>
    <w:rsid w:val="00684C6F"/>
    <w:rsid w:val="00685150"/>
    <w:rsid w:val="00691438"/>
    <w:rsid w:val="00691A0A"/>
    <w:rsid w:val="00692D9C"/>
    <w:rsid w:val="00692DD1"/>
    <w:rsid w:val="006934C5"/>
    <w:rsid w:val="00693C01"/>
    <w:rsid w:val="00694475"/>
    <w:rsid w:val="0069569F"/>
    <w:rsid w:val="006963B7"/>
    <w:rsid w:val="00697811"/>
    <w:rsid w:val="006A1D44"/>
    <w:rsid w:val="006A2F8C"/>
    <w:rsid w:val="006A619C"/>
    <w:rsid w:val="006A68EE"/>
    <w:rsid w:val="006A6B89"/>
    <w:rsid w:val="006B2E77"/>
    <w:rsid w:val="006B3723"/>
    <w:rsid w:val="006B3FC7"/>
    <w:rsid w:val="006C03E0"/>
    <w:rsid w:val="006C4415"/>
    <w:rsid w:val="006C5854"/>
    <w:rsid w:val="006C6FA9"/>
    <w:rsid w:val="006C77E4"/>
    <w:rsid w:val="006D0E02"/>
    <w:rsid w:val="006D1397"/>
    <w:rsid w:val="006D181E"/>
    <w:rsid w:val="006D4818"/>
    <w:rsid w:val="006E1DD4"/>
    <w:rsid w:val="006E1E46"/>
    <w:rsid w:val="006E2DA1"/>
    <w:rsid w:val="006E38CD"/>
    <w:rsid w:val="006E3D1E"/>
    <w:rsid w:val="006E51AD"/>
    <w:rsid w:val="006E7B2E"/>
    <w:rsid w:val="006F28F6"/>
    <w:rsid w:val="006F4215"/>
    <w:rsid w:val="006F463B"/>
    <w:rsid w:val="006F47B0"/>
    <w:rsid w:val="00702C95"/>
    <w:rsid w:val="007033FF"/>
    <w:rsid w:val="00710444"/>
    <w:rsid w:val="007152E4"/>
    <w:rsid w:val="00715BCF"/>
    <w:rsid w:val="00717E86"/>
    <w:rsid w:val="0072006A"/>
    <w:rsid w:val="0072011F"/>
    <w:rsid w:val="00722182"/>
    <w:rsid w:val="00722220"/>
    <w:rsid w:val="007234E6"/>
    <w:rsid w:val="007237A2"/>
    <w:rsid w:val="00726808"/>
    <w:rsid w:val="00730331"/>
    <w:rsid w:val="00735C09"/>
    <w:rsid w:val="0074153B"/>
    <w:rsid w:val="007425AE"/>
    <w:rsid w:val="00742EF4"/>
    <w:rsid w:val="00744B1E"/>
    <w:rsid w:val="007468E7"/>
    <w:rsid w:val="007475F6"/>
    <w:rsid w:val="007528C7"/>
    <w:rsid w:val="00752F64"/>
    <w:rsid w:val="00753EA6"/>
    <w:rsid w:val="007561A0"/>
    <w:rsid w:val="0076078F"/>
    <w:rsid w:val="007629A2"/>
    <w:rsid w:val="00763524"/>
    <w:rsid w:val="00764874"/>
    <w:rsid w:val="007648F1"/>
    <w:rsid w:val="00765148"/>
    <w:rsid w:val="00770E2E"/>
    <w:rsid w:val="0077165D"/>
    <w:rsid w:val="00777DED"/>
    <w:rsid w:val="00783D4B"/>
    <w:rsid w:val="00786D05"/>
    <w:rsid w:val="00792E41"/>
    <w:rsid w:val="00796198"/>
    <w:rsid w:val="007A34DD"/>
    <w:rsid w:val="007A41B3"/>
    <w:rsid w:val="007B3622"/>
    <w:rsid w:val="007B5344"/>
    <w:rsid w:val="007B6D00"/>
    <w:rsid w:val="007B7255"/>
    <w:rsid w:val="007C5265"/>
    <w:rsid w:val="007C6A27"/>
    <w:rsid w:val="007D2828"/>
    <w:rsid w:val="007D5051"/>
    <w:rsid w:val="007D6876"/>
    <w:rsid w:val="007E3925"/>
    <w:rsid w:val="007E3CE6"/>
    <w:rsid w:val="007E7F89"/>
    <w:rsid w:val="007F037F"/>
    <w:rsid w:val="007F22A1"/>
    <w:rsid w:val="007F41C7"/>
    <w:rsid w:val="007F4750"/>
    <w:rsid w:val="007F4F44"/>
    <w:rsid w:val="007F5AAD"/>
    <w:rsid w:val="00803B1C"/>
    <w:rsid w:val="00804951"/>
    <w:rsid w:val="0080503C"/>
    <w:rsid w:val="00806330"/>
    <w:rsid w:val="00811209"/>
    <w:rsid w:val="00813D21"/>
    <w:rsid w:val="00817456"/>
    <w:rsid w:val="0082123B"/>
    <w:rsid w:val="00823B41"/>
    <w:rsid w:val="008247A3"/>
    <w:rsid w:val="008333E8"/>
    <w:rsid w:val="00837D4A"/>
    <w:rsid w:val="00840648"/>
    <w:rsid w:val="00841D0D"/>
    <w:rsid w:val="008513EA"/>
    <w:rsid w:val="008540CC"/>
    <w:rsid w:val="00854709"/>
    <w:rsid w:val="00857967"/>
    <w:rsid w:val="00857C7E"/>
    <w:rsid w:val="00864FF2"/>
    <w:rsid w:val="00887935"/>
    <w:rsid w:val="008916AB"/>
    <w:rsid w:val="00891C2F"/>
    <w:rsid w:val="00892062"/>
    <w:rsid w:val="00892142"/>
    <w:rsid w:val="00894764"/>
    <w:rsid w:val="00895832"/>
    <w:rsid w:val="00897229"/>
    <w:rsid w:val="008A27AC"/>
    <w:rsid w:val="008A7469"/>
    <w:rsid w:val="008A7647"/>
    <w:rsid w:val="008B7569"/>
    <w:rsid w:val="008C08FD"/>
    <w:rsid w:val="008C497D"/>
    <w:rsid w:val="008C5D19"/>
    <w:rsid w:val="008D4231"/>
    <w:rsid w:val="008D4782"/>
    <w:rsid w:val="008F0CD5"/>
    <w:rsid w:val="008F3950"/>
    <w:rsid w:val="008F6846"/>
    <w:rsid w:val="008F7B79"/>
    <w:rsid w:val="00903DB8"/>
    <w:rsid w:val="009055AE"/>
    <w:rsid w:val="0090627A"/>
    <w:rsid w:val="00906A2E"/>
    <w:rsid w:val="00913D8E"/>
    <w:rsid w:val="009141FA"/>
    <w:rsid w:val="00916AD8"/>
    <w:rsid w:val="00917665"/>
    <w:rsid w:val="00917F92"/>
    <w:rsid w:val="00922285"/>
    <w:rsid w:val="00922787"/>
    <w:rsid w:val="00925ABC"/>
    <w:rsid w:val="00927005"/>
    <w:rsid w:val="00927E12"/>
    <w:rsid w:val="009305D9"/>
    <w:rsid w:val="00935152"/>
    <w:rsid w:val="00935877"/>
    <w:rsid w:val="009423E5"/>
    <w:rsid w:val="00942953"/>
    <w:rsid w:val="0095005C"/>
    <w:rsid w:val="00950541"/>
    <w:rsid w:val="00956A84"/>
    <w:rsid w:val="009604B8"/>
    <w:rsid w:val="009605F1"/>
    <w:rsid w:val="00963A8D"/>
    <w:rsid w:val="00964A34"/>
    <w:rsid w:val="00965271"/>
    <w:rsid w:val="00966A5C"/>
    <w:rsid w:val="0097136A"/>
    <w:rsid w:val="009735E5"/>
    <w:rsid w:val="00973B00"/>
    <w:rsid w:val="0097736F"/>
    <w:rsid w:val="009824AD"/>
    <w:rsid w:val="0098347D"/>
    <w:rsid w:val="009865F4"/>
    <w:rsid w:val="00987496"/>
    <w:rsid w:val="009875E4"/>
    <w:rsid w:val="00990D4A"/>
    <w:rsid w:val="0099266A"/>
    <w:rsid w:val="00994565"/>
    <w:rsid w:val="00996633"/>
    <w:rsid w:val="009A455B"/>
    <w:rsid w:val="009A4CAC"/>
    <w:rsid w:val="009B252E"/>
    <w:rsid w:val="009C17DC"/>
    <w:rsid w:val="009C2515"/>
    <w:rsid w:val="009C699B"/>
    <w:rsid w:val="009C7202"/>
    <w:rsid w:val="009C74BA"/>
    <w:rsid w:val="009C7A44"/>
    <w:rsid w:val="009D4392"/>
    <w:rsid w:val="009D6AF9"/>
    <w:rsid w:val="009D6DCF"/>
    <w:rsid w:val="009D7591"/>
    <w:rsid w:val="009E1677"/>
    <w:rsid w:val="009E6EA7"/>
    <w:rsid w:val="009F3F67"/>
    <w:rsid w:val="009F5388"/>
    <w:rsid w:val="009F5465"/>
    <w:rsid w:val="009F657F"/>
    <w:rsid w:val="00A02593"/>
    <w:rsid w:val="00A02D1D"/>
    <w:rsid w:val="00A03491"/>
    <w:rsid w:val="00A05578"/>
    <w:rsid w:val="00A06A11"/>
    <w:rsid w:val="00A14CAD"/>
    <w:rsid w:val="00A24105"/>
    <w:rsid w:val="00A258EA"/>
    <w:rsid w:val="00A264E7"/>
    <w:rsid w:val="00A301DC"/>
    <w:rsid w:val="00A32AA5"/>
    <w:rsid w:val="00A34B39"/>
    <w:rsid w:val="00A35A60"/>
    <w:rsid w:val="00A361B1"/>
    <w:rsid w:val="00A4006D"/>
    <w:rsid w:val="00A42EDA"/>
    <w:rsid w:val="00A43108"/>
    <w:rsid w:val="00A44752"/>
    <w:rsid w:val="00A44BED"/>
    <w:rsid w:val="00A45F50"/>
    <w:rsid w:val="00A53D8F"/>
    <w:rsid w:val="00A55BCD"/>
    <w:rsid w:val="00A63AF6"/>
    <w:rsid w:val="00A6426B"/>
    <w:rsid w:val="00A652B4"/>
    <w:rsid w:val="00A66A98"/>
    <w:rsid w:val="00A67363"/>
    <w:rsid w:val="00A70C42"/>
    <w:rsid w:val="00A73A70"/>
    <w:rsid w:val="00A75B6D"/>
    <w:rsid w:val="00A847BA"/>
    <w:rsid w:val="00A864E1"/>
    <w:rsid w:val="00A86763"/>
    <w:rsid w:val="00A917A9"/>
    <w:rsid w:val="00A92C24"/>
    <w:rsid w:val="00A93080"/>
    <w:rsid w:val="00A934B3"/>
    <w:rsid w:val="00A95035"/>
    <w:rsid w:val="00AA7D88"/>
    <w:rsid w:val="00AB2850"/>
    <w:rsid w:val="00AB4064"/>
    <w:rsid w:val="00AB563D"/>
    <w:rsid w:val="00AB6B94"/>
    <w:rsid w:val="00AB717C"/>
    <w:rsid w:val="00AC1ABA"/>
    <w:rsid w:val="00AC2218"/>
    <w:rsid w:val="00AC4097"/>
    <w:rsid w:val="00AD43FA"/>
    <w:rsid w:val="00AD470F"/>
    <w:rsid w:val="00AD47B0"/>
    <w:rsid w:val="00AE0CAC"/>
    <w:rsid w:val="00AE2713"/>
    <w:rsid w:val="00AE2CD6"/>
    <w:rsid w:val="00AF0BD0"/>
    <w:rsid w:val="00AF14B3"/>
    <w:rsid w:val="00AF4696"/>
    <w:rsid w:val="00AF6CF2"/>
    <w:rsid w:val="00AF71F2"/>
    <w:rsid w:val="00B0244B"/>
    <w:rsid w:val="00B028BC"/>
    <w:rsid w:val="00B03011"/>
    <w:rsid w:val="00B055E4"/>
    <w:rsid w:val="00B06F59"/>
    <w:rsid w:val="00B0759F"/>
    <w:rsid w:val="00B10876"/>
    <w:rsid w:val="00B13492"/>
    <w:rsid w:val="00B13BC0"/>
    <w:rsid w:val="00B13FA7"/>
    <w:rsid w:val="00B140A3"/>
    <w:rsid w:val="00B15311"/>
    <w:rsid w:val="00B2490A"/>
    <w:rsid w:val="00B2559D"/>
    <w:rsid w:val="00B26582"/>
    <w:rsid w:val="00B33922"/>
    <w:rsid w:val="00B42520"/>
    <w:rsid w:val="00B44C8E"/>
    <w:rsid w:val="00B45985"/>
    <w:rsid w:val="00B47F7F"/>
    <w:rsid w:val="00B50955"/>
    <w:rsid w:val="00B50DE0"/>
    <w:rsid w:val="00B55735"/>
    <w:rsid w:val="00B560F6"/>
    <w:rsid w:val="00B5660C"/>
    <w:rsid w:val="00B5682D"/>
    <w:rsid w:val="00B636C0"/>
    <w:rsid w:val="00B70B7A"/>
    <w:rsid w:val="00B72A38"/>
    <w:rsid w:val="00B72CD9"/>
    <w:rsid w:val="00B73A94"/>
    <w:rsid w:val="00B76BD5"/>
    <w:rsid w:val="00B808EC"/>
    <w:rsid w:val="00B8117C"/>
    <w:rsid w:val="00B81C8C"/>
    <w:rsid w:val="00B81E9D"/>
    <w:rsid w:val="00B848F6"/>
    <w:rsid w:val="00B9466C"/>
    <w:rsid w:val="00B94CF8"/>
    <w:rsid w:val="00BA13D4"/>
    <w:rsid w:val="00BA38F3"/>
    <w:rsid w:val="00BA4058"/>
    <w:rsid w:val="00BA4599"/>
    <w:rsid w:val="00BA6A92"/>
    <w:rsid w:val="00BB1243"/>
    <w:rsid w:val="00BB1F0C"/>
    <w:rsid w:val="00BC254B"/>
    <w:rsid w:val="00BC42AC"/>
    <w:rsid w:val="00BC694E"/>
    <w:rsid w:val="00BC7AD1"/>
    <w:rsid w:val="00BD1C65"/>
    <w:rsid w:val="00BD2091"/>
    <w:rsid w:val="00BD4398"/>
    <w:rsid w:val="00BE094C"/>
    <w:rsid w:val="00BE22ED"/>
    <w:rsid w:val="00BE2524"/>
    <w:rsid w:val="00BE2D46"/>
    <w:rsid w:val="00BE449F"/>
    <w:rsid w:val="00BE7EDE"/>
    <w:rsid w:val="00BF057B"/>
    <w:rsid w:val="00BF1D07"/>
    <w:rsid w:val="00BF26C8"/>
    <w:rsid w:val="00BF3947"/>
    <w:rsid w:val="00BF6753"/>
    <w:rsid w:val="00BF7295"/>
    <w:rsid w:val="00BF7FAA"/>
    <w:rsid w:val="00C04E01"/>
    <w:rsid w:val="00C17675"/>
    <w:rsid w:val="00C20078"/>
    <w:rsid w:val="00C213AA"/>
    <w:rsid w:val="00C240BE"/>
    <w:rsid w:val="00C26090"/>
    <w:rsid w:val="00C26375"/>
    <w:rsid w:val="00C30121"/>
    <w:rsid w:val="00C34FE7"/>
    <w:rsid w:val="00C36A24"/>
    <w:rsid w:val="00C3712E"/>
    <w:rsid w:val="00C374C1"/>
    <w:rsid w:val="00C37E3B"/>
    <w:rsid w:val="00C45382"/>
    <w:rsid w:val="00C51126"/>
    <w:rsid w:val="00C52455"/>
    <w:rsid w:val="00C53E14"/>
    <w:rsid w:val="00C54725"/>
    <w:rsid w:val="00C56FA5"/>
    <w:rsid w:val="00C6118D"/>
    <w:rsid w:val="00C61319"/>
    <w:rsid w:val="00C62B51"/>
    <w:rsid w:val="00C638A7"/>
    <w:rsid w:val="00C656E1"/>
    <w:rsid w:val="00C6664E"/>
    <w:rsid w:val="00C66669"/>
    <w:rsid w:val="00C70014"/>
    <w:rsid w:val="00C74A51"/>
    <w:rsid w:val="00C76602"/>
    <w:rsid w:val="00C82188"/>
    <w:rsid w:val="00C85D39"/>
    <w:rsid w:val="00C8633A"/>
    <w:rsid w:val="00C91943"/>
    <w:rsid w:val="00C9674B"/>
    <w:rsid w:val="00CA0498"/>
    <w:rsid w:val="00CA1801"/>
    <w:rsid w:val="00CB51FB"/>
    <w:rsid w:val="00CC1690"/>
    <w:rsid w:val="00CC4DEB"/>
    <w:rsid w:val="00CC55A3"/>
    <w:rsid w:val="00CC57D1"/>
    <w:rsid w:val="00CD13CE"/>
    <w:rsid w:val="00CD68C5"/>
    <w:rsid w:val="00CE0314"/>
    <w:rsid w:val="00CE0609"/>
    <w:rsid w:val="00CE0B4F"/>
    <w:rsid w:val="00CE0BE3"/>
    <w:rsid w:val="00CE2D56"/>
    <w:rsid w:val="00CE4EEC"/>
    <w:rsid w:val="00CE629E"/>
    <w:rsid w:val="00CE71CE"/>
    <w:rsid w:val="00CF27C9"/>
    <w:rsid w:val="00CF2E9D"/>
    <w:rsid w:val="00CF5691"/>
    <w:rsid w:val="00CF7307"/>
    <w:rsid w:val="00D010C2"/>
    <w:rsid w:val="00D0166C"/>
    <w:rsid w:val="00D01949"/>
    <w:rsid w:val="00D01BD2"/>
    <w:rsid w:val="00D031D7"/>
    <w:rsid w:val="00D0666C"/>
    <w:rsid w:val="00D0763C"/>
    <w:rsid w:val="00D1183B"/>
    <w:rsid w:val="00D12FED"/>
    <w:rsid w:val="00D1490E"/>
    <w:rsid w:val="00D15B03"/>
    <w:rsid w:val="00D1605B"/>
    <w:rsid w:val="00D16C6E"/>
    <w:rsid w:val="00D26A4F"/>
    <w:rsid w:val="00D307C9"/>
    <w:rsid w:val="00D32AD9"/>
    <w:rsid w:val="00D44526"/>
    <w:rsid w:val="00D50B3E"/>
    <w:rsid w:val="00D62036"/>
    <w:rsid w:val="00D654EC"/>
    <w:rsid w:val="00D703AF"/>
    <w:rsid w:val="00D74EC8"/>
    <w:rsid w:val="00D75760"/>
    <w:rsid w:val="00D806E8"/>
    <w:rsid w:val="00D838CE"/>
    <w:rsid w:val="00D850D8"/>
    <w:rsid w:val="00D86402"/>
    <w:rsid w:val="00D8746D"/>
    <w:rsid w:val="00D902BC"/>
    <w:rsid w:val="00D922C9"/>
    <w:rsid w:val="00D966D4"/>
    <w:rsid w:val="00D976DE"/>
    <w:rsid w:val="00DA5A5B"/>
    <w:rsid w:val="00DA650B"/>
    <w:rsid w:val="00DA6B88"/>
    <w:rsid w:val="00DB033E"/>
    <w:rsid w:val="00DB1360"/>
    <w:rsid w:val="00DB1EAF"/>
    <w:rsid w:val="00DC0C5F"/>
    <w:rsid w:val="00DC219F"/>
    <w:rsid w:val="00DC2FBB"/>
    <w:rsid w:val="00DD0ADF"/>
    <w:rsid w:val="00DD3B13"/>
    <w:rsid w:val="00DD59AE"/>
    <w:rsid w:val="00DD6E91"/>
    <w:rsid w:val="00DD74CD"/>
    <w:rsid w:val="00DE025F"/>
    <w:rsid w:val="00DE0D81"/>
    <w:rsid w:val="00DE16A4"/>
    <w:rsid w:val="00DE29C0"/>
    <w:rsid w:val="00DE5347"/>
    <w:rsid w:val="00DE55EB"/>
    <w:rsid w:val="00DE626A"/>
    <w:rsid w:val="00DE635D"/>
    <w:rsid w:val="00DE7AB4"/>
    <w:rsid w:val="00DF3407"/>
    <w:rsid w:val="00DF4A81"/>
    <w:rsid w:val="00DF4E01"/>
    <w:rsid w:val="00DF62C5"/>
    <w:rsid w:val="00DF676D"/>
    <w:rsid w:val="00DF7A2B"/>
    <w:rsid w:val="00E0028E"/>
    <w:rsid w:val="00E012CF"/>
    <w:rsid w:val="00E03430"/>
    <w:rsid w:val="00E03656"/>
    <w:rsid w:val="00E05F34"/>
    <w:rsid w:val="00E07353"/>
    <w:rsid w:val="00E11006"/>
    <w:rsid w:val="00E1140A"/>
    <w:rsid w:val="00E11786"/>
    <w:rsid w:val="00E11B4A"/>
    <w:rsid w:val="00E14102"/>
    <w:rsid w:val="00E14588"/>
    <w:rsid w:val="00E15023"/>
    <w:rsid w:val="00E1636F"/>
    <w:rsid w:val="00E16BCB"/>
    <w:rsid w:val="00E16CB8"/>
    <w:rsid w:val="00E21B0C"/>
    <w:rsid w:val="00E259E1"/>
    <w:rsid w:val="00E27444"/>
    <w:rsid w:val="00E27E40"/>
    <w:rsid w:val="00E3146E"/>
    <w:rsid w:val="00E32102"/>
    <w:rsid w:val="00E33394"/>
    <w:rsid w:val="00E44488"/>
    <w:rsid w:val="00E45F7F"/>
    <w:rsid w:val="00E52305"/>
    <w:rsid w:val="00E55320"/>
    <w:rsid w:val="00E56239"/>
    <w:rsid w:val="00E56E79"/>
    <w:rsid w:val="00E5704C"/>
    <w:rsid w:val="00E5707C"/>
    <w:rsid w:val="00E67027"/>
    <w:rsid w:val="00E67154"/>
    <w:rsid w:val="00E70602"/>
    <w:rsid w:val="00E7280F"/>
    <w:rsid w:val="00E7586F"/>
    <w:rsid w:val="00E82AA6"/>
    <w:rsid w:val="00E921F3"/>
    <w:rsid w:val="00E968AD"/>
    <w:rsid w:val="00EA5408"/>
    <w:rsid w:val="00EA5F98"/>
    <w:rsid w:val="00EA6786"/>
    <w:rsid w:val="00EB064A"/>
    <w:rsid w:val="00EB7F88"/>
    <w:rsid w:val="00EC05E0"/>
    <w:rsid w:val="00EC4342"/>
    <w:rsid w:val="00EC647F"/>
    <w:rsid w:val="00ED17E7"/>
    <w:rsid w:val="00ED6FCD"/>
    <w:rsid w:val="00EE0E50"/>
    <w:rsid w:val="00EE4993"/>
    <w:rsid w:val="00EE686F"/>
    <w:rsid w:val="00EE7369"/>
    <w:rsid w:val="00EE7438"/>
    <w:rsid w:val="00EF378B"/>
    <w:rsid w:val="00EF41EC"/>
    <w:rsid w:val="00EF56D4"/>
    <w:rsid w:val="00EF62BC"/>
    <w:rsid w:val="00EF6516"/>
    <w:rsid w:val="00F006D9"/>
    <w:rsid w:val="00F06BEB"/>
    <w:rsid w:val="00F0707A"/>
    <w:rsid w:val="00F074B2"/>
    <w:rsid w:val="00F10E38"/>
    <w:rsid w:val="00F12AF1"/>
    <w:rsid w:val="00F142AB"/>
    <w:rsid w:val="00F14973"/>
    <w:rsid w:val="00F15728"/>
    <w:rsid w:val="00F177F1"/>
    <w:rsid w:val="00F2055C"/>
    <w:rsid w:val="00F20567"/>
    <w:rsid w:val="00F22F41"/>
    <w:rsid w:val="00F27D2B"/>
    <w:rsid w:val="00F31626"/>
    <w:rsid w:val="00F353F6"/>
    <w:rsid w:val="00F42FC6"/>
    <w:rsid w:val="00F45089"/>
    <w:rsid w:val="00F507A9"/>
    <w:rsid w:val="00F54443"/>
    <w:rsid w:val="00F5675C"/>
    <w:rsid w:val="00F5704A"/>
    <w:rsid w:val="00F60638"/>
    <w:rsid w:val="00F6288C"/>
    <w:rsid w:val="00F62BBB"/>
    <w:rsid w:val="00F62BFB"/>
    <w:rsid w:val="00F63ABB"/>
    <w:rsid w:val="00F6519B"/>
    <w:rsid w:val="00F77BC5"/>
    <w:rsid w:val="00F83AD5"/>
    <w:rsid w:val="00F8421D"/>
    <w:rsid w:val="00F86D47"/>
    <w:rsid w:val="00F9065E"/>
    <w:rsid w:val="00F9078C"/>
    <w:rsid w:val="00F91DBF"/>
    <w:rsid w:val="00F93E78"/>
    <w:rsid w:val="00F94D68"/>
    <w:rsid w:val="00F94F98"/>
    <w:rsid w:val="00F950C5"/>
    <w:rsid w:val="00F95F30"/>
    <w:rsid w:val="00F97B2A"/>
    <w:rsid w:val="00FA015C"/>
    <w:rsid w:val="00FA017A"/>
    <w:rsid w:val="00FA05B9"/>
    <w:rsid w:val="00FA1AC3"/>
    <w:rsid w:val="00FA39FD"/>
    <w:rsid w:val="00FA654A"/>
    <w:rsid w:val="00FA7A33"/>
    <w:rsid w:val="00FB1824"/>
    <w:rsid w:val="00FC094A"/>
    <w:rsid w:val="00FC364A"/>
    <w:rsid w:val="00FC5AC5"/>
    <w:rsid w:val="00FD08FE"/>
    <w:rsid w:val="00FD2F6E"/>
    <w:rsid w:val="00FD3DCC"/>
    <w:rsid w:val="00FD4748"/>
    <w:rsid w:val="00FD4A31"/>
    <w:rsid w:val="00FD59DF"/>
    <w:rsid w:val="00FD63A6"/>
    <w:rsid w:val="00FE0EC0"/>
    <w:rsid w:val="00FE16BC"/>
    <w:rsid w:val="00FE2E24"/>
    <w:rsid w:val="00FE5E9F"/>
    <w:rsid w:val="00FE6F10"/>
    <w:rsid w:val="00FF14CD"/>
    <w:rsid w:val="00FF2D16"/>
    <w:rsid w:val="00FF2D9A"/>
    <w:rsid w:val="00FF3EA1"/>
    <w:rsid w:val="00FF3FBD"/>
    <w:rsid w:val="01533A11"/>
    <w:rsid w:val="019FFD9B"/>
    <w:rsid w:val="01DF84D4"/>
    <w:rsid w:val="03AD5C3F"/>
    <w:rsid w:val="040E2099"/>
    <w:rsid w:val="0464B4C3"/>
    <w:rsid w:val="04DAB2AA"/>
    <w:rsid w:val="04ECB7CA"/>
    <w:rsid w:val="04F3DB07"/>
    <w:rsid w:val="05A67669"/>
    <w:rsid w:val="07681126"/>
    <w:rsid w:val="0789B30A"/>
    <w:rsid w:val="085EA069"/>
    <w:rsid w:val="096C52B9"/>
    <w:rsid w:val="0A0B1429"/>
    <w:rsid w:val="0A659CEB"/>
    <w:rsid w:val="0AD1B161"/>
    <w:rsid w:val="0AE29EAF"/>
    <w:rsid w:val="0B5FC815"/>
    <w:rsid w:val="0BB7CF69"/>
    <w:rsid w:val="0C5CFB09"/>
    <w:rsid w:val="0D0ABE09"/>
    <w:rsid w:val="0DC02D4F"/>
    <w:rsid w:val="0DC0F69D"/>
    <w:rsid w:val="0EA9151C"/>
    <w:rsid w:val="0F949BCB"/>
    <w:rsid w:val="0FC3377C"/>
    <w:rsid w:val="11112844"/>
    <w:rsid w:val="115F4AB9"/>
    <w:rsid w:val="123EF4B0"/>
    <w:rsid w:val="130BEBD6"/>
    <w:rsid w:val="1363E506"/>
    <w:rsid w:val="138CBE3A"/>
    <w:rsid w:val="157505F6"/>
    <w:rsid w:val="15D3BA36"/>
    <w:rsid w:val="161D1ADC"/>
    <w:rsid w:val="168380C2"/>
    <w:rsid w:val="178BB052"/>
    <w:rsid w:val="18651BF8"/>
    <w:rsid w:val="1871984E"/>
    <w:rsid w:val="18742CBB"/>
    <w:rsid w:val="187E4455"/>
    <w:rsid w:val="1947EAE7"/>
    <w:rsid w:val="1A1A14B6"/>
    <w:rsid w:val="1D4B89EF"/>
    <w:rsid w:val="1D6AE86D"/>
    <w:rsid w:val="1EC3E046"/>
    <w:rsid w:val="1EE989CA"/>
    <w:rsid w:val="1F1E6792"/>
    <w:rsid w:val="1F8089D4"/>
    <w:rsid w:val="218F7F5B"/>
    <w:rsid w:val="21C63369"/>
    <w:rsid w:val="22DAAFF0"/>
    <w:rsid w:val="22FAD496"/>
    <w:rsid w:val="230CFFF9"/>
    <w:rsid w:val="25374ABE"/>
    <w:rsid w:val="253E7B1C"/>
    <w:rsid w:val="2552AFC3"/>
    <w:rsid w:val="25BB7CE0"/>
    <w:rsid w:val="25C3DD7A"/>
    <w:rsid w:val="2639D682"/>
    <w:rsid w:val="29062898"/>
    <w:rsid w:val="2950EDBD"/>
    <w:rsid w:val="2B36F1D0"/>
    <w:rsid w:val="2B6B1C76"/>
    <w:rsid w:val="2BD216F1"/>
    <w:rsid w:val="2C6BD35A"/>
    <w:rsid w:val="2C75453F"/>
    <w:rsid w:val="2D05ED2B"/>
    <w:rsid w:val="2EE0A97B"/>
    <w:rsid w:val="31C2B44D"/>
    <w:rsid w:val="32180A6E"/>
    <w:rsid w:val="33D849B6"/>
    <w:rsid w:val="33F4B7C8"/>
    <w:rsid w:val="346AB0D0"/>
    <w:rsid w:val="34A5EF5B"/>
    <w:rsid w:val="34B1B55C"/>
    <w:rsid w:val="392040C1"/>
    <w:rsid w:val="3ADFCF6C"/>
    <w:rsid w:val="3B20F6E0"/>
    <w:rsid w:val="3C29E621"/>
    <w:rsid w:val="3CC4B4C7"/>
    <w:rsid w:val="3D0DCF03"/>
    <w:rsid w:val="3D223BA0"/>
    <w:rsid w:val="3E608528"/>
    <w:rsid w:val="3FD1280C"/>
    <w:rsid w:val="408937C4"/>
    <w:rsid w:val="418620CA"/>
    <w:rsid w:val="423C3749"/>
    <w:rsid w:val="4290B8EF"/>
    <w:rsid w:val="4363E82A"/>
    <w:rsid w:val="43DFDA1B"/>
    <w:rsid w:val="47576C7A"/>
    <w:rsid w:val="47BCE0D9"/>
    <w:rsid w:val="48BBFF86"/>
    <w:rsid w:val="49207020"/>
    <w:rsid w:val="495439A3"/>
    <w:rsid w:val="49CDD771"/>
    <w:rsid w:val="4B1F213D"/>
    <w:rsid w:val="4BA3D572"/>
    <w:rsid w:val="4C896D30"/>
    <w:rsid w:val="4CBAF19E"/>
    <w:rsid w:val="4D3E6955"/>
    <w:rsid w:val="4F06BCF3"/>
    <w:rsid w:val="4F3F3E68"/>
    <w:rsid w:val="4F495602"/>
    <w:rsid w:val="4F69E822"/>
    <w:rsid w:val="4F870684"/>
    <w:rsid w:val="4FAECA61"/>
    <w:rsid w:val="4FEF395C"/>
    <w:rsid w:val="51AA4DA5"/>
    <w:rsid w:val="5326DA1E"/>
    <w:rsid w:val="5379809B"/>
    <w:rsid w:val="54823B84"/>
    <w:rsid w:val="559C7059"/>
    <w:rsid w:val="55B89786"/>
    <w:rsid w:val="595C75D5"/>
    <w:rsid w:val="5A509B44"/>
    <w:rsid w:val="5B6A6D78"/>
    <w:rsid w:val="5C953AEF"/>
    <w:rsid w:val="5DB638CD"/>
    <w:rsid w:val="5DFA00CC"/>
    <w:rsid w:val="5E2DB238"/>
    <w:rsid w:val="5E370A35"/>
    <w:rsid w:val="5F975931"/>
    <w:rsid w:val="5FCCDBB1"/>
    <w:rsid w:val="608AF8B6"/>
    <w:rsid w:val="635C5700"/>
    <w:rsid w:val="636E9781"/>
    <w:rsid w:val="6446BE60"/>
    <w:rsid w:val="64DEE9D4"/>
    <w:rsid w:val="64E5C46F"/>
    <w:rsid w:val="66749EAA"/>
    <w:rsid w:val="675950DA"/>
    <w:rsid w:val="67A2DB50"/>
    <w:rsid w:val="67F746AE"/>
    <w:rsid w:val="67FC5F34"/>
    <w:rsid w:val="68D278BC"/>
    <w:rsid w:val="690431FE"/>
    <w:rsid w:val="69AEF515"/>
    <w:rsid w:val="6BB66CE9"/>
    <w:rsid w:val="6C45EA5A"/>
    <w:rsid w:val="6C5B2BD8"/>
    <w:rsid w:val="6CB738B7"/>
    <w:rsid w:val="6D0F95A4"/>
    <w:rsid w:val="6EB2D52F"/>
    <w:rsid w:val="70606920"/>
    <w:rsid w:val="718D8595"/>
    <w:rsid w:val="71F3F613"/>
    <w:rsid w:val="7359B9D4"/>
    <w:rsid w:val="738FC674"/>
    <w:rsid w:val="73A8EED1"/>
    <w:rsid w:val="74AA05BC"/>
    <w:rsid w:val="754FD296"/>
    <w:rsid w:val="761F59C8"/>
    <w:rsid w:val="79C05038"/>
    <w:rsid w:val="79E9A9D4"/>
    <w:rsid w:val="7A44825A"/>
    <w:rsid w:val="7A647C57"/>
    <w:rsid w:val="7BA35C5C"/>
    <w:rsid w:val="7C004CB8"/>
    <w:rsid w:val="7CFAB7F7"/>
    <w:rsid w:val="7FB0D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3085"/>
  <w15:chartTrackingRefBased/>
  <w15:docId w15:val="{DDFAB8B0-2AC3-AA46-9F5C-CE7A132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20"/>
    <w:pPr>
      <w:spacing w:before="240" w:after="240" w:line="360" w:lineRule="auto"/>
      <w:jc w:val="both"/>
    </w:pPr>
    <w:rPr>
      <w:rFonts w:ascii="Arial" w:hAnsi="Arial"/>
    </w:rPr>
  </w:style>
  <w:style w:type="paragraph" w:styleId="Ttulo1">
    <w:name w:val="heading 1"/>
    <w:basedOn w:val="Normal"/>
    <w:link w:val="Ttulo1Car"/>
    <w:autoRedefine/>
    <w:uiPriority w:val="1"/>
    <w:qFormat/>
    <w:rsid w:val="006F28F6"/>
    <w:pPr>
      <w:widowControl w:val="0"/>
      <w:autoSpaceDE w:val="0"/>
      <w:autoSpaceDN w:val="0"/>
      <w:spacing w:before="360"/>
      <w:ind w:left="930" w:hanging="709"/>
      <w:jc w:val="center"/>
      <w:outlineLvl w:val="0"/>
    </w:pPr>
    <w:rPr>
      <w:rFonts w:eastAsia="Calibri" w:cs="Calibri"/>
      <w:b/>
      <w:bCs/>
      <w:szCs w:val="22"/>
      <w:lang w:eastAsia="es-ES" w:bidi="es-ES"/>
    </w:rPr>
  </w:style>
  <w:style w:type="paragraph" w:styleId="Ttulo2">
    <w:name w:val="heading 2"/>
    <w:basedOn w:val="Normal"/>
    <w:next w:val="Normal"/>
    <w:link w:val="Ttulo2Car"/>
    <w:uiPriority w:val="9"/>
    <w:unhideWhenUsed/>
    <w:qFormat/>
    <w:rsid w:val="00140F57"/>
    <w:pPr>
      <w:keepNext/>
      <w:keepLines/>
      <w:widowControl w:val="0"/>
      <w:autoSpaceDE w:val="0"/>
      <w:autoSpaceDN w:val="0"/>
      <w:spacing w:before="40"/>
      <w:ind w:left="720"/>
      <w:outlineLvl w:val="1"/>
    </w:pPr>
    <w:rPr>
      <w:rFonts w:eastAsiaTheme="majorEastAsia" w:cstheme="majorBidi"/>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Haut de page,encabezado"/>
    <w:basedOn w:val="Normal"/>
    <w:link w:val="EncabezadoCar"/>
    <w:unhideWhenUsed/>
    <w:rsid w:val="00C85D39"/>
    <w:pPr>
      <w:tabs>
        <w:tab w:val="center" w:pos="4680"/>
        <w:tab w:val="right" w:pos="9360"/>
      </w:tabs>
    </w:pPr>
  </w:style>
  <w:style w:type="character" w:customStyle="1" w:styleId="EncabezadoCar">
    <w:name w:val="Encabezado Car"/>
    <w:aliases w:val="Encabezado 1 Car,Haut de page Car,encabezado Car"/>
    <w:basedOn w:val="Fuentedeprrafopredeter"/>
    <w:link w:val="Encabezado"/>
    <w:rsid w:val="00C85D39"/>
  </w:style>
  <w:style w:type="paragraph" w:styleId="Piedepgina">
    <w:name w:val="footer"/>
    <w:basedOn w:val="Normal"/>
    <w:link w:val="PiedepginaCar"/>
    <w:unhideWhenUsed/>
    <w:rsid w:val="00C85D39"/>
    <w:pPr>
      <w:tabs>
        <w:tab w:val="center" w:pos="4680"/>
        <w:tab w:val="right" w:pos="9360"/>
      </w:tabs>
    </w:pPr>
  </w:style>
  <w:style w:type="character" w:customStyle="1" w:styleId="PiedepginaCar">
    <w:name w:val="Pie de página Car"/>
    <w:basedOn w:val="Fuentedeprrafopredeter"/>
    <w:link w:val="Piedepgina"/>
    <w:rsid w:val="00C85D39"/>
  </w:style>
  <w:style w:type="paragraph" w:styleId="NormalWeb">
    <w:name w:val="Normal (Web)"/>
    <w:basedOn w:val="Normal"/>
    <w:uiPriority w:val="99"/>
    <w:unhideWhenUsed/>
    <w:rsid w:val="00C85D39"/>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1"/>
    <w:rsid w:val="006F28F6"/>
    <w:rPr>
      <w:rFonts w:ascii="Arial" w:eastAsia="Calibri" w:hAnsi="Arial" w:cs="Calibri"/>
      <w:b/>
      <w:bCs/>
      <w:szCs w:val="22"/>
      <w:lang w:eastAsia="es-ES" w:bidi="es-ES"/>
    </w:rPr>
  </w:style>
  <w:style w:type="character" w:customStyle="1" w:styleId="Ttulo2Car">
    <w:name w:val="Título 2 Car"/>
    <w:basedOn w:val="Fuentedeprrafopredeter"/>
    <w:link w:val="Ttulo2"/>
    <w:uiPriority w:val="9"/>
    <w:rsid w:val="00140F57"/>
    <w:rPr>
      <w:rFonts w:ascii="Arial" w:eastAsiaTheme="majorEastAsia" w:hAnsi="Arial" w:cstheme="majorBidi"/>
      <w:szCs w:val="26"/>
      <w:lang w:eastAsia="es-ES" w:bidi="es-ES"/>
    </w:rPr>
  </w:style>
  <w:style w:type="table" w:customStyle="1" w:styleId="NormalTable0">
    <w:name w:val="Normal Table0"/>
    <w:uiPriority w:val="2"/>
    <w:semiHidden/>
    <w:unhideWhenUsed/>
    <w:qFormat/>
    <w:rsid w:val="001521A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1521A6"/>
    <w:pPr>
      <w:widowControl w:val="0"/>
      <w:autoSpaceDE w:val="0"/>
      <w:autoSpaceDN w:val="0"/>
      <w:spacing w:before="120"/>
    </w:pPr>
    <w:rPr>
      <w:rFonts w:eastAsia="Calibri" w:cs="Calibri"/>
      <w:b/>
      <w:bCs/>
      <w:i/>
      <w:iCs/>
      <w:lang w:eastAsia="es-ES" w:bidi="es-ES"/>
    </w:rPr>
  </w:style>
  <w:style w:type="paragraph" w:styleId="TDC2">
    <w:name w:val="toc 2"/>
    <w:basedOn w:val="Normal"/>
    <w:uiPriority w:val="39"/>
    <w:qFormat/>
    <w:rsid w:val="001521A6"/>
    <w:pPr>
      <w:widowControl w:val="0"/>
      <w:autoSpaceDE w:val="0"/>
      <w:autoSpaceDN w:val="0"/>
      <w:spacing w:before="120"/>
      <w:ind w:left="220"/>
    </w:pPr>
    <w:rPr>
      <w:rFonts w:eastAsia="Calibri" w:cs="Calibri"/>
      <w:b/>
      <w:bCs/>
      <w:sz w:val="22"/>
      <w:szCs w:val="22"/>
      <w:lang w:eastAsia="es-ES" w:bidi="es-ES"/>
    </w:rPr>
  </w:style>
  <w:style w:type="paragraph" w:styleId="TDC3">
    <w:name w:val="toc 3"/>
    <w:basedOn w:val="Normal"/>
    <w:uiPriority w:val="1"/>
    <w:qFormat/>
    <w:rsid w:val="001521A6"/>
    <w:pPr>
      <w:widowControl w:val="0"/>
      <w:autoSpaceDE w:val="0"/>
      <w:autoSpaceDN w:val="0"/>
      <w:ind w:left="440"/>
    </w:pPr>
    <w:rPr>
      <w:rFonts w:eastAsia="Calibri" w:cs="Calibri"/>
      <w:sz w:val="20"/>
      <w:szCs w:val="20"/>
      <w:lang w:eastAsia="es-ES" w:bidi="es-ES"/>
    </w:rPr>
  </w:style>
  <w:style w:type="paragraph" w:styleId="Textoindependiente">
    <w:name w:val="Body Text"/>
    <w:basedOn w:val="Normal"/>
    <w:link w:val="TextoindependienteCar"/>
    <w:uiPriority w:val="1"/>
    <w:qFormat/>
    <w:rsid w:val="001521A6"/>
    <w:pPr>
      <w:widowControl w:val="0"/>
      <w:autoSpaceDE w:val="0"/>
      <w:autoSpaceDN w:val="0"/>
    </w:pPr>
    <w:rPr>
      <w:rFonts w:ascii="Calibri" w:eastAsia="Calibri" w:hAnsi="Calibri" w:cs="Calibri"/>
      <w:sz w:val="22"/>
      <w:szCs w:val="22"/>
      <w:lang w:eastAsia="es-ES" w:bidi="es-ES"/>
    </w:rPr>
  </w:style>
  <w:style w:type="character" w:customStyle="1" w:styleId="TextoindependienteCar">
    <w:name w:val="Texto independiente Car"/>
    <w:basedOn w:val="Fuentedeprrafopredeter"/>
    <w:link w:val="Textoindependiente"/>
    <w:uiPriority w:val="1"/>
    <w:rsid w:val="001521A6"/>
    <w:rPr>
      <w:rFonts w:ascii="Calibri" w:eastAsia="Calibri" w:hAnsi="Calibri" w:cs="Calibri"/>
      <w:sz w:val="22"/>
      <w:szCs w:val="22"/>
      <w:lang w:eastAsia="es-ES" w:bidi="es-ES"/>
    </w:rPr>
  </w:style>
  <w:style w:type="paragraph" w:styleId="Prrafodelista">
    <w:name w:val="List Paragraph"/>
    <w:aliases w:val="titulo 3,viñeta,Bullets,Bullet List,FooterText,List Paragraph1,numbered,Paragraphe de liste1,Bulletr List Paragraph,Foot,列出段落,列出段落1,List Paragraph2,List Paragraph21,Parágrafo da Lista1,リスト段落1,Listeafsnit1,lp1,Normal. Viñetas,LISTA"/>
    <w:basedOn w:val="Normal"/>
    <w:link w:val="PrrafodelistaCar"/>
    <w:uiPriority w:val="34"/>
    <w:qFormat/>
    <w:rsid w:val="001521A6"/>
    <w:pPr>
      <w:widowControl w:val="0"/>
      <w:autoSpaceDE w:val="0"/>
      <w:autoSpaceDN w:val="0"/>
      <w:ind w:left="930" w:hanging="708"/>
    </w:pPr>
    <w:rPr>
      <w:rFonts w:ascii="Calibri" w:eastAsia="Calibri" w:hAnsi="Calibri" w:cs="Calibri"/>
      <w:sz w:val="22"/>
      <w:szCs w:val="22"/>
      <w:lang w:eastAsia="es-ES" w:bidi="es-ES"/>
    </w:rPr>
  </w:style>
  <w:style w:type="paragraph" w:customStyle="1" w:styleId="TableParagraph">
    <w:name w:val="Table Paragraph"/>
    <w:basedOn w:val="Normal"/>
    <w:uiPriority w:val="1"/>
    <w:qFormat/>
    <w:rsid w:val="001521A6"/>
    <w:pPr>
      <w:widowControl w:val="0"/>
      <w:autoSpaceDE w:val="0"/>
      <w:autoSpaceDN w:val="0"/>
      <w:jc w:val="center"/>
    </w:pPr>
    <w:rPr>
      <w:rFonts w:ascii="Calibri" w:eastAsia="Calibri" w:hAnsi="Calibri" w:cs="Calibri"/>
      <w:sz w:val="22"/>
      <w:szCs w:val="22"/>
      <w:lang w:eastAsia="es-ES" w:bidi="es-ES"/>
    </w:rPr>
  </w:style>
  <w:style w:type="paragraph" w:styleId="Textodeglobo">
    <w:name w:val="Balloon Text"/>
    <w:basedOn w:val="Normal"/>
    <w:link w:val="TextodegloboCar"/>
    <w:uiPriority w:val="99"/>
    <w:semiHidden/>
    <w:unhideWhenUsed/>
    <w:rsid w:val="001521A6"/>
    <w:pPr>
      <w:widowControl w:val="0"/>
      <w:autoSpaceDE w:val="0"/>
      <w:autoSpaceDN w:val="0"/>
    </w:pPr>
    <w:rPr>
      <w:rFonts w:ascii="Segoe UI" w:eastAsia="Calibri" w:hAnsi="Segoe UI" w:cs="Segoe UI"/>
      <w:sz w:val="18"/>
      <w:szCs w:val="18"/>
      <w:lang w:eastAsia="es-ES" w:bidi="es-ES"/>
    </w:rPr>
  </w:style>
  <w:style w:type="character" w:customStyle="1" w:styleId="TextodegloboCar">
    <w:name w:val="Texto de globo Car"/>
    <w:basedOn w:val="Fuentedeprrafopredeter"/>
    <w:link w:val="Textodeglobo"/>
    <w:uiPriority w:val="99"/>
    <w:semiHidden/>
    <w:rsid w:val="001521A6"/>
    <w:rPr>
      <w:rFonts w:ascii="Segoe UI" w:eastAsia="Calibri" w:hAnsi="Segoe UI" w:cs="Segoe UI"/>
      <w:sz w:val="18"/>
      <w:szCs w:val="18"/>
      <w:lang w:eastAsia="es-ES" w:bidi="es-ES"/>
    </w:rPr>
  </w:style>
  <w:style w:type="paragraph" w:customStyle="1" w:styleId="Default">
    <w:name w:val="Default"/>
    <w:rsid w:val="001521A6"/>
    <w:pPr>
      <w:autoSpaceDE w:val="0"/>
      <w:autoSpaceDN w:val="0"/>
      <w:adjustRightInd w:val="0"/>
    </w:pPr>
    <w:rPr>
      <w:rFonts w:ascii="Arial" w:hAnsi="Arial" w:cs="Arial"/>
      <w:color w:val="000000"/>
      <w:lang w:val="es-CO"/>
    </w:rPr>
  </w:style>
  <w:style w:type="table" w:styleId="Tablaconcuadrcula">
    <w:name w:val="Table Grid"/>
    <w:basedOn w:val="Tablanormal"/>
    <w:uiPriority w:val="39"/>
    <w:rsid w:val="001521A6"/>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521A6"/>
    <w:pPr>
      <w:widowControl w:val="0"/>
      <w:autoSpaceDE w:val="0"/>
      <w:autoSpaceDN w:val="0"/>
    </w:pPr>
    <w:rPr>
      <w:rFonts w:ascii="Calibri" w:eastAsia="Calibri" w:hAnsi="Calibri" w:cs="Calibri"/>
      <w:sz w:val="22"/>
      <w:szCs w:val="22"/>
      <w:lang w:eastAsia="es-ES" w:bidi="es-ES"/>
    </w:rPr>
  </w:style>
  <w:style w:type="character" w:styleId="Hipervnculo">
    <w:name w:val="Hyperlink"/>
    <w:basedOn w:val="Fuentedeprrafopredeter"/>
    <w:uiPriority w:val="99"/>
    <w:unhideWhenUsed/>
    <w:rsid w:val="001521A6"/>
    <w:rPr>
      <w:color w:val="0563C1" w:themeColor="hyperlink"/>
      <w:u w:val="single"/>
    </w:rPr>
  </w:style>
  <w:style w:type="character" w:styleId="Mencinsinresolver">
    <w:name w:val="Unresolved Mention"/>
    <w:basedOn w:val="Fuentedeprrafopredeter"/>
    <w:uiPriority w:val="99"/>
    <w:semiHidden/>
    <w:unhideWhenUsed/>
    <w:rsid w:val="001521A6"/>
    <w:rPr>
      <w:color w:val="808080"/>
      <w:shd w:val="clear" w:color="auto" w:fill="E6E6E6"/>
    </w:rPr>
  </w:style>
  <w:style w:type="paragraph" w:styleId="Ttulo">
    <w:name w:val="Title"/>
    <w:basedOn w:val="Normal"/>
    <w:next w:val="Normal"/>
    <w:link w:val="TtuloCar"/>
    <w:uiPriority w:val="10"/>
    <w:qFormat/>
    <w:rsid w:val="001521A6"/>
    <w:pPr>
      <w:widowControl w:val="0"/>
      <w:autoSpaceDE w:val="0"/>
      <w:autoSpaceDN w:val="0"/>
      <w:contextualSpacing/>
    </w:pPr>
    <w:rPr>
      <w:rFonts w:asciiTheme="majorHAnsi" w:eastAsiaTheme="majorEastAsia" w:hAnsiTheme="majorHAnsi" w:cstheme="majorBidi"/>
      <w:spacing w:val="-10"/>
      <w:kern w:val="28"/>
      <w:sz w:val="56"/>
      <w:szCs w:val="56"/>
      <w:lang w:eastAsia="es-ES" w:bidi="es-ES"/>
    </w:rPr>
  </w:style>
  <w:style w:type="character" w:customStyle="1" w:styleId="TtuloCar">
    <w:name w:val="Título Car"/>
    <w:basedOn w:val="Fuentedeprrafopredeter"/>
    <w:link w:val="Ttulo"/>
    <w:uiPriority w:val="10"/>
    <w:rsid w:val="001521A6"/>
    <w:rPr>
      <w:rFonts w:asciiTheme="majorHAnsi" w:eastAsiaTheme="majorEastAsia" w:hAnsiTheme="majorHAnsi" w:cstheme="majorBidi"/>
      <w:spacing w:val="-10"/>
      <w:kern w:val="28"/>
      <w:sz w:val="56"/>
      <w:szCs w:val="56"/>
      <w:lang w:eastAsia="es-ES" w:bidi="es-ES"/>
    </w:rPr>
  </w:style>
  <w:style w:type="paragraph" w:styleId="TtuloTDC">
    <w:name w:val="TOC Heading"/>
    <w:basedOn w:val="Ttulo1"/>
    <w:next w:val="Normal"/>
    <w:uiPriority w:val="39"/>
    <w:unhideWhenUsed/>
    <w:qFormat/>
    <w:rsid w:val="001521A6"/>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bidi="ar-SA"/>
    </w:rPr>
  </w:style>
  <w:style w:type="character" w:styleId="Refdecomentario">
    <w:name w:val="annotation reference"/>
    <w:basedOn w:val="Fuentedeprrafopredeter"/>
    <w:uiPriority w:val="99"/>
    <w:semiHidden/>
    <w:unhideWhenUsed/>
    <w:rsid w:val="001521A6"/>
    <w:rPr>
      <w:sz w:val="16"/>
      <w:szCs w:val="16"/>
    </w:rPr>
  </w:style>
  <w:style w:type="paragraph" w:styleId="Textocomentario">
    <w:name w:val="annotation text"/>
    <w:basedOn w:val="Normal"/>
    <w:link w:val="TextocomentarioCar"/>
    <w:uiPriority w:val="99"/>
    <w:unhideWhenUsed/>
    <w:rsid w:val="001521A6"/>
    <w:pPr>
      <w:widowControl w:val="0"/>
      <w:autoSpaceDE w:val="0"/>
      <w:autoSpaceDN w:val="0"/>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1521A6"/>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1521A6"/>
    <w:rPr>
      <w:b/>
      <w:bCs/>
    </w:rPr>
  </w:style>
  <w:style w:type="character" w:customStyle="1" w:styleId="AsuntodelcomentarioCar">
    <w:name w:val="Asunto del comentario Car"/>
    <w:basedOn w:val="TextocomentarioCar"/>
    <w:link w:val="Asuntodelcomentario"/>
    <w:uiPriority w:val="99"/>
    <w:semiHidden/>
    <w:rsid w:val="001521A6"/>
    <w:rPr>
      <w:rFonts w:ascii="Calibri" w:eastAsia="Calibri" w:hAnsi="Calibri" w:cs="Calibri"/>
      <w:b/>
      <w:bCs/>
      <w:sz w:val="20"/>
      <w:szCs w:val="20"/>
      <w:lang w:eastAsia="es-ES" w:bidi="es-ES"/>
    </w:rPr>
  </w:style>
  <w:style w:type="character" w:styleId="Hipervnculovisitado">
    <w:name w:val="FollowedHyperlink"/>
    <w:basedOn w:val="Fuentedeprrafopredeter"/>
    <w:uiPriority w:val="99"/>
    <w:semiHidden/>
    <w:unhideWhenUsed/>
    <w:rsid w:val="001521A6"/>
    <w:rPr>
      <w:color w:val="954F72" w:themeColor="followedHyperlink"/>
      <w:u w:val="single"/>
    </w:rPr>
  </w:style>
  <w:style w:type="paragraph" w:styleId="Revisin">
    <w:name w:val="Revision"/>
    <w:hidden/>
    <w:uiPriority w:val="99"/>
    <w:semiHidden/>
    <w:rsid w:val="001521A6"/>
    <w:rPr>
      <w:rFonts w:ascii="Calibri" w:eastAsia="Calibri" w:hAnsi="Calibri" w:cs="Calibri"/>
      <w:sz w:val="22"/>
      <w:szCs w:val="22"/>
      <w:lang w:eastAsia="es-ES" w:bidi="es-ES"/>
    </w:rPr>
  </w:style>
  <w:style w:type="character" w:styleId="Textoennegrita">
    <w:name w:val="Strong"/>
    <w:basedOn w:val="Fuentedeprrafopredeter"/>
    <w:uiPriority w:val="22"/>
    <w:qFormat/>
    <w:rsid w:val="001521A6"/>
    <w:rPr>
      <w:b/>
      <w:bCs/>
    </w:rPr>
  </w:style>
  <w:style w:type="paragraph" w:customStyle="1" w:styleId="Heading">
    <w:name w:val="Heading"/>
    <w:basedOn w:val="Normal"/>
    <w:next w:val="Normal"/>
    <w:rsid w:val="001521A6"/>
    <w:pPr>
      <w:keepNext/>
      <w:tabs>
        <w:tab w:val="center" w:pos="4252"/>
        <w:tab w:val="right" w:pos="8504"/>
      </w:tabs>
      <w:suppressAutoHyphens/>
      <w:autoSpaceDN w:val="0"/>
      <w:spacing w:after="120"/>
      <w:textAlignment w:val="baseline"/>
    </w:pPr>
    <w:rPr>
      <w:rFonts w:eastAsia="Microsoft YaHei" w:cs="Lucida Sans"/>
      <w:kern w:val="3"/>
      <w:sz w:val="28"/>
      <w:szCs w:val="28"/>
      <w:lang w:eastAsia="es-ES" w:bidi="es-ES"/>
    </w:rPr>
  </w:style>
  <w:style w:type="character" w:styleId="nfasis">
    <w:name w:val="Emphasis"/>
    <w:basedOn w:val="Fuentedeprrafopredeter"/>
    <w:uiPriority w:val="20"/>
    <w:qFormat/>
    <w:rsid w:val="001521A6"/>
    <w:rPr>
      <w:i/>
      <w:iCs/>
    </w:rPr>
  </w:style>
  <w:style w:type="character" w:customStyle="1" w:styleId="Bodytext2">
    <w:name w:val="Body text|2_"/>
    <w:basedOn w:val="Fuentedeprrafopredeter"/>
    <w:link w:val="Bodytext20"/>
    <w:rsid w:val="001521A6"/>
    <w:rPr>
      <w:rFonts w:ascii="Arial" w:eastAsia="Arial" w:hAnsi="Arial" w:cs="Arial"/>
      <w:shd w:val="clear" w:color="auto" w:fill="FFFFFF"/>
    </w:rPr>
  </w:style>
  <w:style w:type="paragraph" w:customStyle="1" w:styleId="Bodytext20">
    <w:name w:val="Body text|2"/>
    <w:basedOn w:val="Normal"/>
    <w:link w:val="Bodytext2"/>
    <w:rsid w:val="001521A6"/>
    <w:pPr>
      <w:widowControl w:val="0"/>
      <w:shd w:val="clear" w:color="auto" w:fill="FFFFFF"/>
      <w:spacing w:before="140" w:line="245" w:lineRule="exact"/>
      <w:ind w:hanging="400"/>
    </w:pPr>
    <w:rPr>
      <w:rFonts w:eastAsia="Arial" w:cs="Arial"/>
    </w:rPr>
  </w:style>
  <w:style w:type="character" w:customStyle="1" w:styleId="Bodytext2Bold">
    <w:name w:val="Body text|2 + Bold"/>
    <w:basedOn w:val="Bodytext2"/>
    <w:rsid w:val="001521A6"/>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paragraph" w:styleId="Descripcin">
    <w:name w:val="caption"/>
    <w:basedOn w:val="Normal"/>
    <w:next w:val="Normal"/>
    <w:uiPriority w:val="35"/>
    <w:unhideWhenUsed/>
    <w:qFormat/>
    <w:rsid w:val="001521A6"/>
    <w:pPr>
      <w:widowControl w:val="0"/>
      <w:autoSpaceDE w:val="0"/>
      <w:autoSpaceDN w:val="0"/>
      <w:spacing w:after="200"/>
    </w:pPr>
    <w:rPr>
      <w:rFonts w:ascii="Calibri" w:eastAsia="Calibri" w:hAnsi="Calibri" w:cs="Calibri"/>
      <w:i/>
      <w:iCs/>
      <w:color w:val="44546A" w:themeColor="text2"/>
      <w:sz w:val="18"/>
      <w:szCs w:val="18"/>
      <w:lang w:eastAsia="es-ES" w:bidi="es-ES"/>
    </w:rPr>
  </w:style>
  <w:style w:type="paragraph" w:styleId="TDC4">
    <w:name w:val="toc 4"/>
    <w:basedOn w:val="Normal"/>
    <w:next w:val="Normal"/>
    <w:autoRedefine/>
    <w:uiPriority w:val="39"/>
    <w:unhideWhenUsed/>
    <w:rsid w:val="001521A6"/>
    <w:pPr>
      <w:widowControl w:val="0"/>
      <w:autoSpaceDE w:val="0"/>
      <w:autoSpaceDN w:val="0"/>
      <w:ind w:left="660"/>
    </w:pPr>
    <w:rPr>
      <w:rFonts w:eastAsia="Calibri" w:cs="Calibri"/>
      <w:sz w:val="20"/>
      <w:szCs w:val="20"/>
      <w:lang w:eastAsia="es-ES" w:bidi="es-ES"/>
    </w:rPr>
  </w:style>
  <w:style w:type="paragraph" w:styleId="Tabladeilustraciones">
    <w:name w:val="table of figures"/>
    <w:basedOn w:val="Normal"/>
    <w:next w:val="Normal"/>
    <w:uiPriority w:val="99"/>
    <w:unhideWhenUsed/>
    <w:rsid w:val="001521A6"/>
    <w:pPr>
      <w:widowControl w:val="0"/>
      <w:autoSpaceDE w:val="0"/>
      <w:autoSpaceDN w:val="0"/>
    </w:pPr>
    <w:rPr>
      <w:rFonts w:ascii="Calibri" w:eastAsia="Calibri" w:hAnsi="Calibri" w:cs="Calibri"/>
      <w:sz w:val="22"/>
      <w:szCs w:val="22"/>
      <w:lang w:eastAsia="es-ES" w:bidi="es-ES"/>
    </w:rPr>
  </w:style>
  <w:style w:type="paragraph" w:styleId="TDC5">
    <w:name w:val="toc 5"/>
    <w:basedOn w:val="Normal"/>
    <w:next w:val="Normal"/>
    <w:autoRedefine/>
    <w:uiPriority w:val="39"/>
    <w:unhideWhenUsed/>
    <w:rsid w:val="001521A6"/>
    <w:pPr>
      <w:widowControl w:val="0"/>
      <w:autoSpaceDE w:val="0"/>
      <w:autoSpaceDN w:val="0"/>
      <w:ind w:left="880"/>
    </w:pPr>
    <w:rPr>
      <w:rFonts w:eastAsia="Calibri" w:cs="Calibri"/>
      <w:sz w:val="20"/>
      <w:szCs w:val="20"/>
      <w:lang w:eastAsia="es-ES" w:bidi="es-ES"/>
    </w:rPr>
  </w:style>
  <w:style w:type="paragraph" w:styleId="TDC6">
    <w:name w:val="toc 6"/>
    <w:basedOn w:val="Normal"/>
    <w:next w:val="Normal"/>
    <w:autoRedefine/>
    <w:uiPriority w:val="39"/>
    <w:unhideWhenUsed/>
    <w:rsid w:val="001521A6"/>
    <w:pPr>
      <w:widowControl w:val="0"/>
      <w:autoSpaceDE w:val="0"/>
      <w:autoSpaceDN w:val="0"/>
      <w:ind w:left="1100"/>
    </w:pPr>
    <w:rPr>
      <w:rFonts w:eastAsia="Calibri" w:cs="Calibri"/>
      <w:sz w:val="20"/>
      <w:szCs w:val="20"/>
      <w:lang w:eastAsia="es-ES" w:bidi="es-ES"/>
    </w:rPr>
  </w:style>
  <w:style w:type="paragraph" w:styleId="TDC7">
    <w:name w:val="toc 7"/>
    <w:basedOn w:val="Normal"/>
    <w:next w:val="Normal"/>
    <w:autoRedefine/>
    <w:uiPriority w:val="39"/>
    <w:unhideWhenUsed/>
    <w:rsid w:val="001521A6"/>
    <w:pPr>
      <w:widowControl w:val="0"/>
      <w:autoSpaceDE w:val="0"/>
      <w:autoSpaceDN w:val="0"/>
      <w:ind w:left="1320"/>
    </w:pPr>
    <w:rPr>
      <w:rFonts w:eastAsia="Calibri" w:cs="Calibri"/>
      <w:sz w:val="20"/>
      <w:szCs w:val="20"/>
      <w:lang w:eastAsia="es-ES" w:bidi="es-ES"/>
    </w:rPr>
  </w:style>
  <w:style w:type="paragraph" w:styleId="TDC8">
    <w:name w:val="toc 8"/>
    <w:basedOn w:val="Normal"/>
    <w:next w:val="Normal"/>
    <w:autoRedefine/>
    <w:uiPriority w:val="39"/>
    <w:unhideWhenUsed/>
    <w:rsid w:val="001521A6"/>
    <w:pPr>
      <w:widowControl w:val="0"/>
      <w:autoSpaceDE w:val="0"/>
      <w:autoSpaceDN w:val="0"/>
      <w:ind w:left="1540"/>
    </w:pPr>
    <w:rPr>
      <w:rFonts w:eastAsia="Calibri" w:cs="Calibri"/>
      <w:sz w:val="20"/>
      <w:szCs w:val="20"/>
      <w:lang w:eastAsia="es-ES" w:bidi="es-ES"/>
    </w:rPr>
  </w:style>
  <w:style w:type="paragraph" w:styleId="TDC9">
    <w:name w:val="toc 9"/>
    <w:basedOn w:val="Normal"/>
    <w:next w:val="Normal"/>
    <w:autoRedefine/>
    <w:uiPriority w:val="39"/>
    <w:unhideWhenUsed/>
    <w:rsid w:val="001521A6"/>
    <w:pPr>
      <w:widowControl w:val="0"/>
      <w:autoSpaceDE w:val="0"/>
      <w:autoSpaceDN w:val="0"/>
      <w:ind w:left="1760"/>
    </w:pPr>
    <w:rPr>
      <w:rFonts w:eastAsia="Calibri" w:cs="Calibri"/>
      <w:sz w:val="20"/>
      <w:szCs w:val="20"/>
      <w:lang w:eastAsia="es-ES" w:bidi="es-ES"/>
    </w:rPr>
  </w:style>
  <w:style w:type="character" w:customStyle="1" w:styleId="PrrafodelistaCar">
    <w:name w:val="Párrafo de lista Car"/>
    <w:aliases w:val="titulo 3 Car,viñeta Car,Bullets Car,Bullet List Car,FooterText Car,List Paragraph1 Car,numbered Car,Paragraphe de liste1 Car,Bulletr List Paragraph Car,Foot Car,列出段落 Car,列出段落1 Car,List Paragraph2 Car,List Paragraph21 Car,リスト段落1 Car"/>
    <w:link w:val="Prrafodelista"/>
    <w:uiPriority w:val="34"/>
    <w:qFormat/>
    <w:rsid w:val="004B6E8E"/>
    <w:rPr>
      <w:rFonts w:ascii="Calibri" w:eastAsia="Calibri" w:hAnsi="Calibri" w:cs="Calibri"/>
      <w:sz w:val="22"/>
      <w:szCs w:val="22"/>
      <w:lang w:eastAsia="es-ES" w:bidi="es-ES"/>
    </w:rPr>
  </w:style>
  <w:style w:type="character" w:styleId="Textodelmarcadordeposicin">
    <w:name w:val="Placeholder Text"/>
    <w:basedOn w:val="Fuentedeprrafopredeter"/>
    <w:uiPriority w:val="99"/>
    <w:semiHidden/>
    <w:rsid w:val="00864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7959">
      <w:bodyDiv w:val="1"/>
      <w:marLeft w:val="0"/>
      <w:marRight w:val="0"/>
      <w:marTop w:val="0"/>
      <w:marBottom w:val="0"/>
      <w:divBdr>
        <w:top w:val="none" w:sz="0" w:space="0" w:color="auto"/>
        <w:left w:val="none" w:sz="0" w:space="0" w:color="auto"/>
        <w:bottom w:val="none" w:sz="0" w:space="0" w:color="auto"/>
        <w:right w:val="none" w:sz="0" w:space="0" w:color="auto"/>
      </w:divBdr>
    </w:div>
    <w:div w:id="162282848">
      <w:bodyDiv w:val="1"/>
      <w:marLeft w:val="0"/>
      <w:marRight w:val="0"/>
      <w:marTop w:val="0"/>
      <w:marBottom w:val="0"/>
      <w:divBdr>
        <w:top w:val="none" w:sz="0" w:space="0" w:color="auto"/>
        <w:left w:val="none" w:sz="0" w:space="0" w:color="auto"/>
        <w:bottom w:val="none" w:sz="0" w:space="0" w:color="auto"/>
        <w:right w:val="none" w:sz="0" w:space="0" w:color="auto"/>
      </w:divBdr>
    </w:div>
    <w:div w:id="258293366">
      <w:bodyDiv w:val="1"/>
      <w:marLeft w:val="0"/>
      <w:marRight w:val="0"/>
      <w:marTop w:val="0"/>
      <w:marBottom w:val="0"/>
      <w:divBdr>
        <w:top w:val="none" w:sz="0" w:space="0" w:color="auto"/>
        <w:left w:val="none" w:sz="0" w:space="0" w:color="auto"/>
        <w:bottom w:val="none" w:sz="0" w:space="0" w:color="auto"/>
        <w:right w:val="none" w:sz="0" w:space="0" w:color="auto"/>
      </w:divBdr>
    </w:div>
    <w:div w:id="304511314">
      <w:bodyDiv w:val="1"/>
      <w:marLeft w:val="0"/>
      <w:marRight w:val="0"/>
      <w:marTop w:val="0"/>
      <w:marBottom w:val="0"/>
      <w:divBdr>
        <w:top w:val="none" w:sz="0" w:space="0" w:color="auto"/>
        <w:left w:val="none" w:sz="0" w:space="0" w:color="auto"/>
        <w:bottom w:val="none" w:sz="0" w:space="0" w:color="auto"/>
        <w:right w:val="none" w:sz="0" w:space="0" w:color="auto"/>
      </w:divBdr>
    </w:div>
    <w:div w:id="445317686">
      <w:bodyDiv w:val="1"/>
      <w:marLeft w:val="0"/>
      <w:marRight w:val="0"/>
      <w:marTop w:val="0"/>
      <w:marBottom w:val="0"/>
      <w:divBdr>
        <w:top w:val="none" w:sz="0" w:space="0" w:color="auto"/>
        <w:left w:val="none" w:sz="0" w:space="0" w:color="auto"/>
        <w:bottom w:val="none" w:sz="0" w:space="0" w:color="auto"/>
        <w:right w:val="none" w:sz="0" w:space="0" w:color="auto"/>
      </w:divBdr>
    </w:div>
    <w:div w:id="445662756">
      <w:bodyDiv w:val="1"/>
      <w:marLeft w:val="0"/>
      <w:marRight w:val="0"/>
      <w:marTop w:val="0"/>
      <w:marBottom w:val="0"/>
      <w:divBdr>
        <w:top w:val="none" w:sz="0" w:space="0" w:color="auto"/>
        <w:left w:val="none" w:sz="0" w:space="0" w:color="auto"/>
        <w:bottom w:val="none" w:sz="0" w:space="0" w:color="auto"/>
        <w:right w:val="none" w:sz="0" w:space="0" w:color="auto"/>
      </w:divBdr>
    </w:div>
    <w:div w:id="485047749">
      <w:bodyDiv w:val="1"/>
      <w:marLeft w:val="0"/>
      <w:marRight w:val="0"/>
      <w:marTop w:val="0"/>
      <w:marBottom w:val="0"/>
      <w:divBdr>
        <w:top w:val="none" w:sz="0" w:space="0" w:color="auto"/>
        <w:left w:val="none" w:sz="0" w:space="0" w:color="auto"/>
        <w:bottom w:val="none" w:sz="0" w:space="0" w:color="auto"/>
        <w:right w:val="none" w:sz="0" w:space="0" w:color="auto"/>
      </w:divBdr>
    </w:div>
    <w:div w:id="726338621">
      <w:bodyDiv w:val="1"/>
      <w:marLeft w:val="0"/>
      <w:marRight w:val="0"/>
      <w:marTop w:val="0"/>
      <w:marBottom w:val="0"/>
      <w:divBdr>
        <w:top w:val="none" w:sz="0" w:space="0" w:color="auto"/>
        <w:left w:val="none" w:sz="0" w:space="0" w:color="auto"/>
        <w:bottom w:val="none" w:sz="0" w:space="0" w:color="auto"/>
        <w:right w:val="none" w:sz="0" w:space="0" w:color="auto"/>
      </w:divBdr>
    </w:div>
    <w:div w:id="775907716">
      <w:bodyDiv w:val="1"/>
      <w:marLeft w:val="0"/>
      <w:marRight w:val="0"/>
      <w:marTop w:val="0"/>
      <w:marBottom w:val="0"/>
      <w:divBdr>
        <w:top w:val="none" w:sz="0" w:space="0" w:color="auto"/>
        <w:left w:val="none" w:sz="0" w:space="0" w:color="auto"/>
        <w:bottom w:val="none" w:sz="0" w:space="0" w:color="auto"/>
        <w:right w:val="none" w:sz="0" w:space="0" w:color="auto"/>
      </w:divBdr>
    </w:div>
    <w:div w:id="842276683">
      <w:bodyDiv w:val="1"/>
      <w:marLeft w:val="0"/>
      <w:marRight w:val="0"/>
      <w:marTop w:val="0"/>
      <w:marBottom w:val="0"/>
      <w:divBdr>
        <w:top w:val="none" w:sz="0" w:space="0" w:color="auto"/>
        <w:left w:val="none" w:sz="0" w:space="0" w:color="auto"/>
        <w:bottom w:val="none" w:sz="0" w:space="0" w:color="auto"/>
        <w:right w:val="none" w:sz="0" w:space="0" w:color="auto"/>
      </w:divBdr>
    </w:div>
    <w:div w:id="1054737401">
      <w:bodyDiv w:val="1"/>
      <w:marLeft w:val="0"/>
      <w:marRight w:val="0"/>
      <w:marTop w:val="0"/>
      <w:marBottom w:val="0"/>
      <w:divBdr>
        <w:top w:val="none" w:sz="0" w:space="0" w:color="auto"/>
        <w:left w:val="none" w:sz="0" w:space="0" w:color="auto"/>
        <w:bottom w:val="none" w:sz="0" w:space="0" w:color="auto"/>
        <w:right w:val="none" w:sz="0" w:space="0" w:color="auto"/>
      </w:divBdr>
    </w:div>
    <w:div w:id="1083987869">
      <w:bodyDiv w:val="1"/>
      <w:marLeft w:val="0"/>
      <w:marRight w:val="0"/>
      <w:marTop w:val="0"/>
      <w:marBottom w:val="0"/>
      <w:divBdr>
        <w:top w:val="none" w:sz="0" w:space="0" w:color="auto"/>
        <w:left w:val="none" w:sz="0" w:space="0" w:color="auto"/>
        <w:bottom w:val="none" w:sz="0" w:space="0" w:color="auto"/>
        <w:right w:val="none" w:sz="0" w:space="0" w:color="auto"/>
      </w:divBdr>
    </w:div>
    <w:div w:id="1117067515">
      <w:bodyDiv w:val="1"/>
      <w:marLeft w:val="0"/>
      <w:marRight w:val="0"/>
      <w:marTop w:val="0"/>
      <w:marBottom w:val="0"/>
      <w:divBdr>
        <w:top w:val="none" w:sz="0" w:space="0" w:color="auto"/>
        <w:left w:val="none" w:sz="0" w:space="0" w:color="auto"/>
        <w:bottom w:val="none" w:sz="0" w:space="0" w:color="auto"/>
        <w:right w:val="none" w:sz="0" w:space="0" w:color="auto"/>
      </w:divBdr>
    </w:div>
    <w:div w:id="1219437285">
      <w:bodyDiv w:val="1"/>
      <w:marLeft w:val="0"/>
      <w:marRight w:val="0"/>
      <w:marTop w:val="0"/>
      <w:marBottom w:val="0"/>
      <w:divBdr>
        <w:top w:val="none" w:sz="0" w:space="0" w:color="auto"/>
        <w:left w:val="none" w:sz="0" w:space="0" w:color="auto"/>
        <w:bottom w:val="none" w:sz="0" w:space="0" w:color="auto"/>
        <w:right w:val="none" w:sz="0" w:space="0" w:color="auto"/>
      </w:divBdr>
    </w:div>
    <w:div w:id="1234003257">
      <w:bodyDiv w:val="1"/>
      <w:marLeft w:val="0"/>
      <w:marRight w:val="0"/>
      <w:marTop w:val="0"/>
      <w:marBottom w:val="0"/>
      <w:divBdr>
        <w:top w:val="none" w:sz="0" w:space="0" w:color="auto"/>
        <w:left w:val="none" w:sz="0" w:space="0" w:color="auto"/>
        <w:bottom w:val="none" w:sz="0" w:space="0" w:color="auto"/>
        <w:right w:val="none" w:sz="0" w:space="0" w:color="auto"/>
      </w:divBdr>
    </w:div>
    <w:div w:id="1239899119">
      <w:bodyDiv w:val="1"/>
      <w:marLeft w:val="0"/>
      <w:marRight w:val="0"/>
      <w:marTop w:val="0"/>
      <w:marBottom w:val="0"/>
      <w:divBdr>
        <w:top w:val="none" w:sz="0" w:space="0" w:color="auto"/>
        <w:left w:val="none" w:sz="0" w:space="0" w:color="auto"/>
        <w:bottom w:val="none" w:sz="0" w:space="0" w:color="auto"/>
        <w:right w:val="none" w:sz="0" w:space="0" w:color="auto"/>
      </w:divBdr>
    </w:div>
    <w:div w:id="1387144608">
      <w:bodyDiv w:val="1"/>
      <w:marLeft w:val="0"/>
      <w:marRight w:val="0"/>
      <w:marTop w:val="0"/>
      <w:marBottom w:val="0"/>
      <w:divBdr>
        <w:top w:val="none" w:sz="0" w:space="0" w:color="auto"/>
        <w:left w:val="none" w:sz="0" w:space="0" w:color="auto"/>
        <w:bottom w:val="none" w:sz="0" w:space="0" w:color="auto"/>
        <w:right w:val="none" w:sz="0" w:space="0" w:color="auto"/>
      </w:divBdr>
    </w:div>
    <w:div w:id="1739017725">
      <w:bodyDiv w:val="1"/>
      <w:marLeft w:val="0"/>
      <w:marRight w:val="0"/>
      <w:marTop w:val="0"/>
      <w:marBottom w:val="0"/>
      <w:divBdr>
        <w:top w:val="none" w:sz="0" w:space="0" w:color="auto"/>
        <w:left w:val="none" w:sz="0" w:space="0" w:color="auto"/>
        <w:bottom w:val="none" w:sz="0" w:space="0" w:color="auto"/>
        <w:right w:val="none" w:sz="0" w:space="0" w:color="auto"/>
      </w:divBdr>
    </w:div>
    <w:div w:id="1768883733">
      <w:bodyDiv w:val="1"/>
      <w:marLeft w:val="0"/>
      <w:marRight w:val="0"/>
      <w:marTop w:val="0"/>
      <w:marBottom w:val="0"/>
      <w:divBdr>
        <w:top w:val="none" w:sz="0" w:space="0" w:color="auto"/>
        <w:left w:val="none" w:sz="0" w:space="0" w:color="auto"/>
        <w:bottom w:val="none" w:sz="0" w:space="0" w:color="auto"/>
        <w:right w:val="none" w:sz="0" w:space="0" w:color="auto"/>
      </w:divBdr>
    </w:div>
    <w:div w:id="1850606419">
      <w:bodyDiv w:val="1"/>
      <w:marLeft w:val="0"/>
      <w:marRight w:val="0"/>
      <w:marTop w:val="0"/>
      <w:marBottom w:val="0"/>
      <w:divBdr>
        <w:top w:val="none" w:sz="0" w:space="0" w:color="auto"/>
        <w:left w:val="none" w:sz="0" w:space="0" w:color="auto"/>
        <w:bottom w:val="none" w:sz="0" w:space="0" w:color="auto"/>
        <w:right w:val="none" w:sz="0" w:space="0" w:color="auto"/>
      </w:divBdr>
    </w:div>
    <w:div w:id="2043438447">
      <w:bodyDiv w:val="1"/>
      <w:marLeft w:val="0"/>
      <w:marRight w:val="0"/>
      <w:marTop w:val="0"/>
      <w:marBottom w:val="0"/>
      <w:divBdr>
        <w:top w:val="none" w:sz="0" w:space="0" w:color="auto"/>
        <w:left w:val="none" w:sz="0" w:space="0" w:color="auto"/>
        <w:bottom w:val="none" w:sz="0" w:space="0" w:color="auto"/>
        <w:right w:val="none" w:sz="0" w:space="0" w:color="auto"/>
      </w:divBdr>
    </w:div>
    <w:div w:id="21386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b1d50-af9c-447b-b1f1-aa01515899c9">
      <Terms xmlns="http://schemas.microsoft.com/office/infopath/2007/PartnerControls"/>
    </lcf76f155ced4ddcb4097134ff3c332f>
    <TaxCatchAll xmlns="e65ea7b8-1bb6-4105-84f8-2ca17f7851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8" ma:contentTypeDescription="Crear nuevo documento." ma:contentTypeScope="" ma:versionID="fb47223a545dbac960840bd937f0075d">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41217a69b0f1900ebd5a48760ef3f28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57e2a1d-871c-4293-86ae-ec0df517b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bd6e9f0-ca35-4f38-96fe-5786f07db789}" ma:internalName="TaxCatchAll" ma:showField="CatchAllData" ma:web="e65ea7b8-1bb6-4105-84f8-2ca17f785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E7206-657A-487A-81A4-EB4F6457C2AD}">
  <ds:schemaRefs>
    <ds:schemaRef ds:uri="http://schemas.openxmlformats.org/officeDocument/2006/bibliography"/>
  </ds:schemaRefs>
</ds:datastoreItem>
</file>

<file path=customXml/itemProps2.xml><?xml version="1.0" encoding="utf-8"?>
<ds:datastoreItem xmlns:ds="http://schemas.openxmlformats.org/officeDocument/2006/customXml" ds:itemID="{04930081-0110-4412-BC51-6AF5C6802DCC}">
  <ds:schemaRefs>
    <ds:schemaRef ds:uri="http://schemas.microsoft.com/sharepoint/v3/contenttype/forms"/>
  </ds:schemaRefs>
</ds:datastoreItem>
</file>

<file path=customXml/itemProps3.xml><?xml version="1.0" encoding="utf-8"?>
<ds:datastoreItem xmlns:ds="http://schemas.openxmlformats.org/officeDocument/2006/customXml" ds:itemID="{996041B0-8BC9-4F0E-87F7-F6611A78315F}">
  <ds:schemaRefs>
    <ds:schemaRef ds:uri="http://schemas.microsoft.com/office/2006/metadata/properties"/>
    <ds:schemaRef ds:uri="http://schemas.microsoft.com/office/infopath/2007/PartnerControls"/>
    <ds:schemaRef ds:uri="d37b1d50-af9c-447b-b1f1-aa01515899c9"/>
    <ds:schemaRef ds:uri="e65ea7b8-1bb6-4105-84f8-2ca17f785111"/>
  </ds:schemaRefs>
</ds:datastoreItem>
</file>

<file path=customXml/itemProps4.xml><?xml version="1.0" encoding="utf-8"?>
<ds:datastoreItem xmlns:ds="http://schemas.openxmlformats.org/officeDocument/2006/customXml" ds:itemID="{C41B765A-25FA-4716-83CE-CA0FE3429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b1d50-af9c-447b-b1f1-aa01515899c9"/>
    <ds:schemaRef ds:uri="e65ea7b8-1bb6-4105-84f8-2ca17f785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3356</Words>
  <Characters>18462</Characters>
  <Application>Microsoft Office Word</Application>
  <DocSecurity>4</DocSecurity>
  <Lines>153</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Benitez Gomez</dc:creator>
  <cp:keywords/>
  <dc:description/>
  <cp:lastModifiedBy>Jorge Alexis Rodriguez Meza</cp:lastModifiedBy>
  <cp:revision>2</cp:revision>
  <cp:lastPrinted>2023-02-20T13:25:00Z</cp:lastPrinted>
  <dcterms:created xsi:type="dcterms:W3CDTF">2025-01-20T22:56:00Z</dcterms:created>
  <dcterms:modified xsi:type="dcterms:W3CDTF">2025-01-20T22:56:00Z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2023-01-17T19:00:43Z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b9f26d8c-fc40-4feb-a1a9-c72535d102d7</vt:lpwstr>
  </property>
  <property fmtid="{D5CDD505-2E9C-101B-9397-08002B2CF9AE}" pid="8" name="MSIP_Label_5fac521f-e930-485b-97f4-efbe7db8e98f_ContentBits">
    <vt:lpwstr>0</vt:lpwstr>
  </property>
  <property fmtid="{D5CDD505-2E9C-101B-9397-08002B2CF9AE}" pid="9" name="ContentTypeId">
    <vt:lpwstr>0x0101004698C21ADF809643BDA9225112B63919</vt:lpwstr>
  </property>
  <property fmtid="{D5CDD505-2E9C-101B-9397-08002B2CF9AE}" pid="10" name="MediaServiceImageTags">
    <vt:lpwstr/>
  </property>
</Properties>
</file>