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75028" w14:textId="77777777" w:rsidR="00890E45" w:rsidRDefault="00890E45" w:rsidP="00890E45">
      <w:pPr>
        <w:pStyle w:val="Sinespaciado"/>
        <w:jc w:val="center"/>
        <w:rPr>
          <w:b/>
          <w:bCs/>
          <w:lang w:val="es-MX"/>
        </w:rPr>
      </w:pPr>
    </w:p>
    <w:p w14:paraId="110D9EAC" w14:textId="77777777" w:rsidR="00C61AED" w:rsidRDefault="00C61AED" w:rsidP="00890E45">
      <w:pPr>
        <w:pStyle w:val="Sinespaciado"/>
        <w:jc w:val="center"/>
        <w:rPr>
          <w:b/>
          <w:bCs/>
          <w:lang w:val="es-MX"/>
        </w:rPr>
      </w:pPr>
    </w:p>
    <w:p w14:paraId="03363DFF" w14:textId="77777777" w:rsidR="00C61AED" w:rsidRDefault="00C61AED" w:rsidP="00890E45">
      <w:pPr>
        <w:pStyle w:val="Sinespaciado"/>
        <w:jc w:val="center"/>
        <w:rPr>
          <w:b/>
          <w:bCs/>
          <w:lang w:val="es-MX"/>
        </w:rPr>
      </w:pPr>
    </w:p>
    <w:p w14:paraId="20DC5AD7" w14:textId="77777777" w:rsidR="00C61AED" w:rsidRDefault="00C61AED" w:rsidP="00890E45">
      <w:pPr>
        <w:pStyle w:val="Sinespaciado"/>
        <w:jc w:val="center"/>
        <w:rPr>
          <w:b/>
          <w:bCs/>
          <w:lang w:val="es-MX"/>
        </w:rPr>
      </w:pPr>
    </w:p>
    <w:p w14:paraId="29CCDB04" w14:textId="2DF002D3" w:rsidR="00056290" w:rsidRPr="00890E45" w:rsidRDefault="003F2A14" w:rsidP="00890E45">
      <w:pPr>
        <w:pStyle w:val="Sinespaciado"/>
        <w:jc w:val="center"/>
        <w:rPr>
          <w:b/>
          <w:bCs/>
          <w:lang w:val="es-MX"/>
        </w:rPr>
      </w:pPr>
      <w:r w:rsidRPr="00890E45">
        <w:rPr>
          <w:b/>
          <w:bCs/>
          <w:lang w:val="es-MX"/>
        </w:rPr>
        <w:t>Informe de segunda línea de defensa del Programa de Transparencia y Ética Pública I</w:t>
      </w:r>
      <w:r w:rsidR="00E45233">
        <w:rPr>
          <w:b/>
          <w:bCs/>
          <w:lang w:val="es-MX"/>
        </w:rPr>
        <w:t>I</w:t>
      </w:r>
      <w:r w:rsidRPr="00890E45">
        <w:rPr>
          <w:b/>
          <w:bCs/>
          <w:lang w:val="es-MX"/>
        </w:rPr>
        <w:t xml:space="preserve"> Cuatrimestre 2024</w:t>
      </w:r>
    </w:p>
    <w:p w14:paraId="37D7BE0A" w14:textId="77777777" w:rsidR="003F2A14" w:rsidRDefault="003F2A14" w:rsidP="003F2A14">
      <w:pPr>
        <w:pStyle w:val="Sinespaciado"/>
        <w:rPr>
          <w:lang w:val="es-MX"/>
        </w:rPr>
      </w:pPr>
    </w:p>
    <w:p w14:paraId="739FA655" w14:textId="77777777" w:rsidR="003F2A14" w:rsidRDefault="003F2A14" w:rsidP="003F2A14">
      <w:pPr>
        <w:pStyle w:val="Sinespaciado"/>
        <w:rPr>
          <w:lang w:val="es-MX"/>
        </w:rPr>
      </w:pPr>
    </w:p>
    <w:p w14:paraId="423A1A96" w14:textId="77777777" w:rsidR="003F2A14" w:rsidRDefault="003F2A14" w:rsidP="003F2A14">
      <w:pPr>
        <w:pStyle w:val="Sinespaciado"/>
        <w:rPr>
          <w:lang w:val="es-MX"/>
        </w:rPr>
      </w:pPr>
    </w:p>
    <w:p w14:paraId="01A48C21" w14:textId="77777777" w:rsidR="003F2A14" w:rsidRDefault="003F2A14" w:rsidP="003F2A14">
      <w:pPr>
        <w:pStyle w:val="Sinespaciado"/>
        <w:rPr>
          <w:lang w:val="es-MX"/>
        </w:rPr>
      </w:pPr>
    </w:p>
    <w:p w14:paraId="4A904D03" w14:textId="77777777" w:rsidR="003F2A14" w:rsidRDefault="003F2A14" w:rsidP="003F2A14">
      <w:pPr>
        <w:pStyle w:val="Sinespaciado"/>
        <w:rPr>
          <w:lang w:val="es-MX"/>
        </w:rPr>
      </w:pPr>
    </w:p>
    <w:p w14:paraId="53F5BB87" w14:textId="77777777" w:rsidR="003F2A14" w:rsidRDefault="003F2A14" w:rsidP="003F2A14">
      <w:pPr>
        <w:pStyle w:val="Sinespaciado"/>
        <w:rPr>
          <w:lang w:val="es-MX"/>
        </w:rPr>
      </w:pPr>
    </w:p>
    <w:p w14:paraId="002CD4F4" w14:textId="77777777" w:rsidR="003F2A14" w:rsidRDefault="003F2A14" w:rsidP="003F2A14">
      <w:pPr>
        <w:pStyle w:val="Sinespaciado"/>
        <w:rPr>
          <w:lang w:val="es-MX"/>
        </w:rPr>
      </w:pPr>
    </w:p>
    <w:p w14:paraId="32F3A203" w14:textId="77777777" w:rsidR="003F2A14" w:rsidRDefault="003F2A14" w:rsidP="003F2A14">
      <w:pPr>
        <w:pStyle w:val="Sinespaciado"/>
        <w:rPr>
          <w:lang w:val="es-MX"/>
        </w:rPr>
      </w:pPr>
    </w:p>
    <w:p w14:paraId="31EECC39" w14:textId="77777777" w:rsidR="003F2A14" w:rsidRDefault="003F2A14" w:rsidP="003F2A14">
      <w:pPr>
        <w:jc w:val="center"/>
        <w:rPr>
          <w:rFonts w:cs="Arial"/>
          <w:b/>
        </w:rPr>
      </w:pPr>
      <w:r>
        <w:rPr>
          <w:rFonts w:cs="Arial"/>
          <w:b/>
        </w:rPr>
        <w:t>UNIDAD ADMINISTRATIVA ESPECIAL DE SERVICIOS PÚBLICOS UAESP</w:t>
      </w:r>
    </w:p>
    <w:p w14:paraId="311D6A5E" w14:textId="77777777" w:rsidR="003F2A14" w:rsidRDefault="003F2A14" w:rsidP="003F2A14">
      <w:pPr>
        <w:jc w:val="center"/>
        <w:rPr>
          <w:rFonts w:cs="Arial"/>
          <w:b/>
        </w:rPr>
      </w:pPr>
    </w:p>
    <w:p w14:paraId="275F1C8E" w14:textId="77777777" w:rsidR="003F2A14" w:rsidRDefault="003F2A14" w:rsidP="003F2A14">
      <w:pPr>
        <w:jc w:val="center"/>
        <w:rPr>
          <w:rFonts w:cs="Arial"/>
          <w:b/>
        </w:rPr>
      </w:pPr>
    </w:p>
    <w:p w14:paraId="2E4B3885" w14:textId="77777777" w:rsidR="003F2A14" w:rsidRDefault="003F2A14" w:rsidP="003F2A14">
      <w:pPr>
        <w:jc w:val="center"/>
        <w:rPr>
          <w:rFonts w:cs="Arial"/>
          <w:b/>
        </w:rPr>
      </w:pPr>
    </w:p>
    <w:p w14:paraId="508672D0" w14:textId="77777777" w:rsidR="003F2A14" w:rsidRDefault="003F2A14" w:rsidP="003F2A14">
      <w:pPr>
        <w:jc w:val="center"/>
        <w:rPr>
          <w:rFonts w:cs="Arial"/>
          <w:b/>
        </w:rPr>
      </w:pPr>
    </w:p>
    <w:p w14:paraId="50EF6729" w14:textId="77777777" w:rsidR="003F2A14" w:rsidRDefault="003F2A14" w:rsidP="003F2A14">
      <w:pPr>
        <w:jc w:val="center"/>
        <w:rPr>
          <w:rFonts w:cs="Arial"/>
          <w:b/>
        </w:rPr>
      </w:pPr>
      <w:r>
        <w:rPr>
          <w:rFonts w:cs="Arial"/>
          <w:b/>
        </w:rPr>
        <w:t>OFICINA ASESORA DE PLANEACIÓN</w:t>
      </w:r>
    </w:p>
    <w:p w14:paraId="0B556252" w14:textId="77777777" w:rsidR="003F2A14" w:rsidRDefault="003F2A14" w:rsidP="003F2A14">
      <w:pPr>
        <w:jc w:val="center"/>
        <w:rPr>
          <w:rFonts w:cs="Arial"/>
          <w:b/>
        </w:rPr>
      </w:pPr>
    </w:p>
    <w:p w14:paraId="65A98FC5" w14:textId="77777777" w:rsidR="003F2A14" w:rsidRDefault="003F2A14" w:rsidP="003F2A14">
      <w:pPr>
        <w:jc w:val="center"/>
        <w:rPr>
          <w:rFonts w:cs="Arial"/>
          <w:b/>
        </w:rPr>
      </w:pPr>
    </w:p>
    <w:p w14:paraId="34FD6A4F" w14:textId="77777777" w:rsidR="003F2A14" w:rsidRDefault="003F2A14" w:rsidP="003F2A14">
      <w:pPr>
        <w:jc w:val="center"/>
        <w:rPr>
          <w:rFonts w:cs="Arial"/>
          <w:b/>
        </w:rPr>
      </w:pPr>
    </w:p>
    <w:p w14:paraId="78E42832" w14:textId="517DD79E" w:rsidR="003F2A14" w:rsidRDefault="00E45233" w:rsidP="003F2A14">
      <w:pPr>
        <w:jc w:val="center"/>
        <w:rPr>
          <w:rFonts w:cs="Arial"/>
          <w:b/>
        </w:rPr>
      </w:pPr>
      <w:r>
        <w:rPr>
          <w:rFonts w:cs="Arial"/>
          <w:b/>
        </w:rPr>
        <w:t>Septiembre</w:t>
      </w:r>
      <w:r w:rsidR="003F2A14">
        <w:rPr>
          <w:rFonts w:cs="Arial"/>
          <w:b/>
        </w:rPr>
        <w:t xml:space="preserve"> 2024</w:t>
      </w:r>
    </w:p>
    <w:p w14:paraId="71066AEC" w14:textId="77777777" w:rsidR="003F2A14" w:rsidRDefault="003F2A14" w:rsidP="003F2A14">
      <w:pPr>
        <w:pStyle w:val="Sinespaciado"/>
        <w:rPr>
          <w:lang w:val="es-MX"/>
        </w:rPr>
      </w:pPr>
    </w:p>
    <w:p w14:paraId="13AC30E8" w14:textId="1004DC39" w:rsidR="003F2A14" w:rsidRDefault="00606CBE" w:rsidP="00606CBE">
      <w:pPr>
        <w:pStyle w:val="Ttulo1"/>
        <w:rPr>
          <w:lang w:val="es-MX"/>
        </w:rPr>
      </w:pPr>
      <w:r>
        <w:rPr>
          <w:lang w:val="es-MX"/>
        </w:rPr>
        <w:lastRenderedPageBreak/>
        <w:t>Introducción</w:t>
      </w:r>
    </w:p>
    <w:p w14:paraId="211E92BE" w14:textId="77777777" w:rsidR="00A003D5" w:rsidRDefault="00606CBE" w:rsidP="00AB4D25">
      <w:pPr>
        <w:rPr>
          <w:lang w:val="es-MX"/>
        </w:rPr>
      </w:pPr>
      <w:r>
        <w:rPr>
          <w:lang w:val="es-MX"/>
        </w:rPr>
        <w:t xml:space="preserve">La Unidad Administrativa Especial de Servicios Públicos UAESP, en cumplimiento a lo establecido en la Ley 2195 del 2022, que en su </w:t>
      </w:r>
      <w:r w:rsidR="00E45233">
        <w:rPr>
          <w:lang w:val="es-MX"/>
        </w:rPr>
        <w:t>artículo</w:t>
      </w:r>
      <w:r>
        <w:rPr>
          <w:lang w:val="es-MX"/>
        </w:rPr>
        <w:t xml:space="preserve"> 31 indica que </w:t>
      </w:r>
      <w:r w:rsidRPr="00EF45F8">
        <w:rPr>
          <w:i/>
          <w:iCs/>
          <w:lang w:val="es-MX"/>
        </w:rPr>
        <w:t xml:space="preserve">“Cada entidad del orden nacional, departamental y municipal, cualquiera que sea su régimen de contratación, deberá implementar Programas de Transparencia y Ética Publica con el fin de promover la cultura de la legalidad e identificar, medir, controlar y monitorear constantemente el riesgo de corrupción en el desarrollo de su misionalidad.” </w:t>
      </w:r>
      <w:r w:rsidR="00EF45F8">
        <w:rPr>
          <w:lang w:val="es-MX"/>
        </w:rPr>
        <w:t>Y lo establecid</w:t>
      </w:r>
      <w:r w:rsidR="00AB4D25">
        <w:rPr>
          <w:lang w:val="es-MX"/>
        </w:rPr>
        <w:t xml:space="preserve">o en el </w:t>
      </w:r>
      <w:r w:rsidR="00AB4D25" w:rsidRPr="00AB4D25">
        <w:rPr>
          <w:lang w:val="es-MX"/>
        </w:rPr>
        <w:t>Documento Técnico</w:t>
      </w:r>
      <w:r w:rsidR="00AB4D25">
        <w:rPr>
          <w:lang w:val="es-MX"/>
        </w:rPr>
        <w:t xml:space="preserve"> </w:t>
      </w:r>
      <w:r w:rsidR="00AB4D25" w:rsidRPr="00AB4D25">
        <w:rPr>
          <w:lang w:val="es-MX"/>
        </w:rPr>
        <w:t>Programas de Transparencia y ética</w:t>
      </w:r>
      <w:r w:rsidR="00AB4D25">
        <w:rPr>
          <w:lang w:val="es-MX"/>
        </w:rPr>
        <w:t xml:space="preserve"> </w:t>
      </w:r>
      <w:r w:rsidR="00AB4D25" w:rsidRPr="00AB4D25">
        <w:rPr>
          <w:lang w:val="es-MX"/>
        </w:rPr>
        <w:t>pública del Distrito Capital</w:t>
      </w:r>
      <w:r w:rsidR="00AB4D25">
        <w:rPr>
          <w:lang w:val="es-MX"/>
        </w:rPr>
        <w:t xml:space="preserve"> del 2022</w:t>
      </w:r>
      <w:r w:rsidR="00BD3662">
        <w:rPr>
          <w:lang w:val="es-MX"/>
        </w:rPr>
        <w:t xml:space="preserve"> que establece en su contexto </w:t>
      </w:r>
      <w:r w:rsidR="00DC1D93">
        <w:rPr>
          <w:lang w:val="es-MX"/>
        </w:rPr>
        <w:t>la finalidad ya que</w:t>
      </w:r>
      <w:r w:rsidR="00AB4D25">
        <w:rPr>
          <w:lang w:val="es-MX"/>
        </w:rPr>
        <w:t xml:space="preserve"> </w:t>
      </w:r>
      <w:r w:rsidR="00BD3662">
        <w:rPr>
          <w:lang w:val="es-MX"/>
        </w:rPr>
        <w:t>“</w:t>
      </w:r>
      <w:r w:rsidR="00AB4D25" w:rsidRPr="00AB4D25">
        <w:rPr>
          <w:lang w:val="es-MX"/>
        </w:rPr>
        <w:t>se presentan los lineamientos para la construcción de Programas de Transparencia</w:t>
      </w:r>
      <w:r w:rsidR="00BD3662">
        <w:rPr>
          <w:lang w:val="es-MX"/>
        </w:rPr>
        <w:t xml:space="preserve"> </w:t>
      </w:r>
      <w:r w:rsidR="00AB4D25" w:rsidRPr="00AB4D25">
        <w:rPr>
          <w:lang w:val="es-MX"/>
        </w:rPr>
        <w:t>y Ética Pública Distrital que aportarán a la promoción de una Bogotá con Integridad y que serán el</w:t>
      </w:r>
      <w:r w:rsidR="00DC1D93">
        <w:rPr>
          <w:lang w:val="es-MX"/>
        </w:rPr>
        <w:t xml:space="preserve"> </w:t>
      </w:r>
      <w:r w:rsidR="00AB4D25" w:rsidRPr="00AB4D25">
        <w:rPr>
          <w:lang w:val="es-MX"/>
        </w:rPr>
        <w:t>referente para que las entidades distritales avancen en el diseño, ajuste e implementación de los mismos,</w:t>
      </w:r>
      <w:r w:rsidR="00DC1D93">
        <w:rPr>
          <w:lang w:val="es-MX"/>
        </w:rPr>
        <w:t xml:space="preserve"> </w:t>
      </w:r>
      <w:r w:rsidR="00AB4D25" w:rsidRPr="00AB4D25">
        <w:rPr>
          <w:lang w:val="es-MX"/>
        </w:rPr>
        <w:t>en cumplimiento de la Ley 2195 de 2022, y de acuerdo con el Conpes Nacional de Estado Abierto</w:t>
      </w:r>
      <w:r w:rsidR="00DC1D93">
        <w:rPr>
          <w:lang w:val="es-MX"/>
        </w:rPr>
        <w:t xml:space="preserve"> </w:t>
      </w:r>
      <w:r w:rsidR="00AB4D25" w:rsidRPr="00AB4D25">
        <w:rPr>
          <w:lang w:val="es-MX"/>
        </w:rPr>
        <w:t>(Conpes 4070 de 2021) con el Conpes Distrital 01 de 2018 Política pública de transparencia, integridad y</w:t>
      </w:r>
      <w:r w:rsidR="00DC1D93">
        <w:rPr>
          <w:lang w:val="es-MX"/>
        </w:rPr>
        <w:t xml:space="preserve"> </w:t>
      </w:r>
      <w:r w:rsidR="00AB4D25" w:rsidRPr="00AB4D25">
        <w:rPr>
          <w:lang w:val="es-MX"/>
        </w:rPr>
        <w:t>no tolerancia con la corrupción, con el Decreto 189 del 2020 del Distrito Capital por el cual se expiden</w:t>
      </w:r>
      <w:r w:rsidR="00DC1D93">
        <w:rPr>
          <w:lang w:val="es-MX"/>
        </w:rPr>
        <w:t xml:space="preserve"> </w:t>
      </w:r>
      <w:r w:rsidR="00AB4D25" w:rsidRPr="00AB4D25">
        <w:rPr>
          <w:lang w:val="es-MX"/>
        </w:rPr>
        <w:t>lineamientos generales sobre transparencia, integridad y medidas anticorrupción en las entidades y organismos</w:t>
      </w:r>
      <w:r w:rsidR="00DC1D93">
        <w:rPr>
          <w:lang w:val="es-MX"/>
        </w:rPr>
        <w:t xml:space="preserve"> </w:t>
      </w:r>
      <w:r w:rsidR="00AB4D25" w:rsidRPr="00AB4D25">
        <w:rPr>
          <w:lang w:val="es-MX"/>
        </w:rPr>
        <w:t>del orden distrital y se dictan otras disposiciones, y con la Directiva Distrital 005 de Gobierno</w:t>
      </w:r>
      <w:r w:rsidR="00DC1D93">
        <w:rPr>
          <w:lang w:val="es-MX"/>
        </w:rPr>
        <w:t xml:space="preserve"> </w:t>
      </w:r>
      <w:r w:rsidR="00AB4D25" w:rsidRPr="00AB4D25">
        <w:rPr>
          <w:lang w:val="es-MX"/>
        </w:rPr>
        <w:t>Abierto</w:t>
      </w:r>
      <w:r w:rsidR="00FC4F18">
        <w:rPr>
          <w:lang w:val="es-MX"/>
        </w:rPr>
        <w:t>,</w:t>
      </w:r>
      <w:r w:rsidR="00AB4D25" w:rsidRPr="00AB4D25">
        <w:rPr>
          <w:lang w:val="es-MX"/>
        </w:rPr>
        <w:t xml:space="preserve"> </w:t>
      </w:r>
      <w:r w:rsidR="00B90688">
        <w:rPr>
          <w:lang w:val="es-MX"/>
        </w:rPr>
        <w:t>fo</w:t>
      </w:r>
      <w:r w:rsidR="00DC1D93">
        <w:rPr>
          <w:lang w:val="es-MX"/>
        </w:rPr>
        <w:t>rmula</w:t>
      </w:r>
      <w:r>
        <w:rPr>
          <w:lang w:val="es-MX"/>
        </w:rPr>
        <w:t xml:space="preserve"> </w:t>
      </w:r>
      <w:r w:rsidR="00DC1D93">
        <w:rPr>
          <w:lang w:val="es-MX"/>
        </w:rPr>
        <w:t xml:space="preserve">desde esta vigencia </w:t>
      </w:r>
      <w:r>
        <w:rPr>
          <w:lang w:val="es-MX"/>
        </w:rPr>
        <w:t>el Programa de transparencia y ética Pública 2024-2027 y la matriz de actividades 2024.</w:t>
      </w:r>
      <w:r w:rsidR="00371822">
        <w:rPr>
          <w:lang w:val="es-MX"/>
        </w:rPr>
        <w:t xml:space="preserve"> </w:t>
      </w:r>
    </w:p>
    <w:p w14:paraId="0256605F" w14:textId="50DED392" w:rsidR="00796F71" w:rsidRDefault="00796F71" w:rsidP="00AB4D25">
      <w:pPr>
        <w:rPr>
          <w:lang w:val="es-MX"/>
        </w:rPr>
      </w:pPr>
      <w:r>
        <w:rPr>
          <w:lang w:val="es-MX"/>
        </w:rPr>
        <w:t>E</w:t>
      </w:r>
      <w:r w:rsidR="00021ACC">
        <w:rPr>
          <w:lang w:val="es-MX"/>
        </w:rPr>
        <w:t>n e</w:t>
      </w:r>
      <w:r>
        <w:rPr>
          <w:lang w:val="es-MX"/>
        </w:rPr>
        <w:t>l presente documento se</w:t>
      </w:r>
      <w:r w:rsidR="00371822">
        <w:rPr>
          <w:lang w:val="es-MX"/>
        </w:rPr>
        <w:t xml:space="preserve"> evidencia</w:t>
      </w:r>
      <w:r w:rsidR="00021ACC">
        <w:rPr>
          <w:lang w:val="es-MX"/>
        </w:rPr>
        <w:t>n</w:t>
      </w:r>
      <w:r w:rsidR="00371822">
        <w:rPr>
          <w:lang w:val="es-MX"/>
        </w:rPr>
        <w:t xml:space="preserve"> las actividades y</w:t>
      </w:r>
      <w:r w:rsidR="00021ACC">
        <w:rPr>
          <w:lang w:val="es-MX"/>
        </w:rPr>
        <w:t xml:space="preserve"> la</w:t>
      </w:r>
      <w:r w:rsidR="00371822">
        <w:rPr>
          <w:lang w:val="es-MX"/>
        </w:rPr>
        <w:t xml:space="preserve"> gestión realizada por la </w:t>
      </w:r>
      <w:r w:rsidR="00021ACC">
        <w:rPr>
          <w:lang w:val="es-MX"/>
        </w:rPr>
        <w:t>Oficina Asesora de Plane</w:t>
      </w:r>
      <w:r w:rsidR="00371822">
        <w:rPr>
          <w:lang w:val="es-MX"/>
        </w:rPr>
        <w:t>ación como segunda línea de defensa</w:t>
      </w:r>
      <w:r w:rsidR="00A003D5">
        <w:rPr>
          <w:lang w:val="es-MX"/>
        </w:rPr>
        <w:t>, indicando las actividades de reformulación</w:t>
      </w:r>
      <w:r w:rsidR="00D012D8">
        <w:rPr>
          <w:lang w:val="es-MX"/>
        </w:rPr>
        <w:t xml:space="preserve"> indicando</w:t>
      </w:r>
      <w:r w:rsidR="00A003D5">
        <w:rPr>
          <w:lang w:val="es-MX"/>
        </w:rPr>
        <w:t xml:space="preserve"> los ajustes</w:t>
      </w:r>
      <w:r w:rsidR="00BC45A0">
        <w:rPr>
          <w:lang w:val="es-MX"/>
        </w:rPr>
        <w:t xml:space="preserve"> y versiones finales</w:t>
      </w:r>
      <w:r w:rsidR="00A003D5">
        <w:rPr>
          <w:lang w:val="es-MX"/>
        </w:rPr>
        <w:t xml:space="preserve"> realizados en el periodo </w:t>
      </w:r>
      <w:r w:rsidR="00BC45A0">
        <w:rPr>
          <w:lang w:val="es-MX"/>
        </w:rPr>
        <w:t xml:space="preserve">y por otra parte el </w:t>
      </w:r>
      <w:r w:rsidR="00592913">
        <w:rPr>
          <w:lang w:val="es-MX"/>
        </w:rPr>
        <w:t>desarrollo donde se identifica el seguimiento y avance de</w:t>
      </w:r>
      <w:r w:rsidR="00BC45A0">
        <w:rPr>
          <w:lang w:val="es-MX"/>
        </w:rPr>
        <w:t xml:space="preserve"> cada uno</w:t>
      </w:r>
      <w:r w:rsidR="00782C6B">
        <w:rPr>
          <w:lang w:val="es-MX"/>
        </w:rPr>
        <w:t xml:space="preserve"> de los componentes</w:t>
      </w:r>
      <w:r w:rsidR="00592913">
        <w:rPr>
          <w:lang w:val="es-MX"/>
        </w:rPr>
        <w:t xml:space="preserve"> en el programa:</w:t>
      </w:r>
    </w:p>
    <w:p w14:paraId="76E11ADD" w14:textId="77777777" w:rsidR="00AE57B5" w:rsidRPr="00C668FA" w:rsidRDefault="00AE57B5" w:rsidP="00AE57B5">
      <w:pPr>
        <w:pStyle w:val="Prrafodelista"/>
        <w:numPr>
          <w:ilvl w:val="0"/>
          <w:numId w:val="1"/>
        </w:numPr>
        <w:rPr>
          <w:lang w:val="es-MX"/>
        </w:rPr>
      </w:pPr>
      <w:r w:rsidRPr="00C668FA">
        <w:rPr>
          <w:lang w:val="es-MX"/>
        </w:rPr>
        <w:t>Componente 1: MECANISMOS PARA LA TRANSPARENCIA Y ACCESO A LA INFORMACIÓN.</w:t>
      </w:r>
    </w:p>
    <w:p w14:paraId="34D08DF1" w14:textId="77777777" w:rsidR="00AE57B5" w:rsidRPr="00C668FA" w:rsidRDefault="00AE57B5" w:rsidP="00AE57B5">
      <w:pPr>
        <w:pStyle w:val="Prrafodelista"/>
        <w:numPr>
          <w:ilvl w:val="0"/>
          <w:numId w:val="1"/>
        </w:numPr>
        <w:rPr>
          <w:lang w:val="es-MX"/>
        </w:rPr>
      </w:pPr>
      <w:r w:rsidRPr="00C668FA">
        <w:rPr>
          <w:lang w:val="es-MX"/>
        </w:rPr>
        <w:t>Componente 2: RENDICIÓN DE CUENTAS.</w:t>
      </w:r>
    </w:p>
    <w:p w14:paraId="3FE2218E" w14:textId="77777777" w:rsidR="00AE57B5" w:rsidRPr="00C668FA" w:rsidRDefault="00AE57B5" w:rsidP="00AE57B5">
      <w:pPr>
        <w:pStyle w:val="Prrafodelista"/>
        <w:numPr>
          <w:ilvl w:val="0"/>
          <w:numId w:val="1"/>
        </w:numPr>
        <w:rPr>
          <w:lang w:val="es-MX"/>
        </w:rPr>
      </w:pPr>
      <w:r w:rsidRPr="00C668FA">
        <w:rPr>
          <w:lang w:val="es-MX"/>
        </w:rPr>
        <w:lastRenderedPageBreak/>
        <w:t>Componente 3: MECANISMOS PARA MEJORAR LA ATENCIÓN AL CIUDADANO.</w:t>
      </w:r>
    </w:p>
    <w:p w14:paraId="612E179B" w14:textId="77777777" w:rsidR="00AE57B5" w:rsidRPr="00C668FA" w:rsidRDefault="00AE57B5" w:rsidP="00AE57B5">
      <w:pPr>
        <w:pStyle w:val="Prrafodelista"/>
        <w:numPr>
          <w:ilvl w:val="0"/>
          <w:numId w:val="1"/>
        </w:numPr>
        <w:rPr>
          <w:lang w:val="es-MX"/>
        </w:rPr>
      </w:pPr>
      <w:r w:rsidRPr="00C668FA">
        <w:rPr>
          <w:lang w:val="es-MX"/>
        </w:rPr>
        <w:t>Componente 4: RACIONALIZACIÓN DE TRÁMITES.</w:t>
      </w:r>
    </w:p>
    <w:p w14:paraId="404C790A" w14:textId="77777777" w:rsidR="00AE57B5" w:rsidRPr="00C668FA" w:rsidRDefault="00AE57B5" w:rsidP="00AE57B5">
      <w:pPr>
        <w:pStyle w:val="Prrafodelista"/>
        <w:numPr>
          <w:ilvl w:val="0"/>
          <w:numId w:val="1"/>
        </w:numPr>
        <w:rPr>
          <w:lang w:val="es-MX"/>
        </w:rPr>
      </w:pPr>
      <w:r w:rsidRPr="00C668FA">
        <w:rPr>
          <w:lang w:val="es-MX"/>
        </w:rPr>
        <w:t>Componente 5: APERTURA DE INFORMACIÓN Y DATOS ABIERTOS.</w:t>
      </w:r>
    </w:p>
    <w:p w14:paraId="50CC4568" w14:textId="77777777" w:rsidR="00AE57B5" w:rsidRPr="00C668FA" w:rsidRDefault="00AE57B5" w:rsidP="00AE57B5">
      <w:pPr>
        <w:pStyle w:val="Prrafodelista"/>
        <w:numPr>
          <w:ilvl w:val="0"/>
          <w:numId w:val="1"/>
        </w:numPr>
        <w:rPr>
          <w:lang w:val="es-MX"/>
        </w:rPr>
      </w:pPr>
      <w:r w:rsidRPr="00C668FA">
        <w:rPr>
          <w:lang w:val="es-MX"/>
        </w:rPr>
        <w:t>Componente 6: PARTICIPACIÓN E INNOVACIÓN EN LA GESTIÓN PÚBLICA.</w:t>
      </w:r>
    </w:p>
    <w:p w14:paraId="478F7947" w14:textId="77777777" w:rsidR="00AE57B5" w:rsidRPr="00C668FA" w:rsidRDefault="00AE57B5" w:rsidP="00AE57B5">
      <w:pPr>
        <w:pStyle w:val="Prrafodelista"/>
        <w:numPr>
          <w:ilvl w:val="0"/>
          <w:numId w:val="1"/>
        </w:numPr>
        <w:rPr>
          <w:lang w:val="es-MX"/>
        </w:rPr>
      </w:pPr>
      <w:r w:rsidRPr="00C668FA">
        <w:rPr>
          <w:lang w:val="es-MX"/>
        </w:rPr>
        <w:t>Componente 7: PROMOCIÓN DE LA INTEGRIDAD Y LA ÉTICA PÚBLICA.</w:t>
      </w:r>
    </w:p>
    <w:p w14:paraId="662C721B" w14:textId="77777777" w:rsidR="00AE57B5" w:rsidRPr="00C668FA" w:rsidRDefault="00AE57B5" w:rsidP="00AE57B5">
      <w:pPr>
        <w:pStyle w:val="Prrafodelista"/>
        <w:numPr>
          <w:ilvl w:val="0"/>
          <w:numId w:val="1"/>
        </w:numPr>
        <w:rPr>
          <w:lang w:val="es-MX"/>
        </w:rPr>
      </w:pPr>
      <w:r w:rsidRPr="00C668FA">
        <w:rPr>
          <w:lang w:val="es-MX"/>
        </w:rPr>
        <w:t>Componente 8: GESTIÓN DE RIESGOS DE CORRUPCIÓN - MAPAS DE RIESGO.</w:t>
      </w:r>
    </w:p>
    <w:p w14:paraId="5222636E" w14:textId="77777777" w:rsidR="00AE57B5" w:rsidRPr="00C668FA" w:rsidRDefault="00AE57B5" w:rsidP="00AE57B5">
      <w:pPr>
        <w:pStyle w:val="Prrafodelista"/>
        <w:numPr>
          <w:ilvl w:val="0"/>
          <w:numId w:val="1"/>
        </w:numPr>
        <w:rPr>
          <w:lang w:val="es-MX"/>
        </w:rPr>
      </w:pPr>
      <w:r w:rsidRPr="00C668FA">
        <w:rPr>
          <w:lang w:val="es-MX"/>
        </w:rPr>
        <w:t>Componente 9: MEDIDAS DE DEBIDA DILIGENCIA Y PREVENCIÓN DE LAVADO DE ACTIVOS.</w:t>
      </w:r>
    </w:p>
    <w:p w14:paraId="5DF35273" w14:textId="29EE04F1" w:rsidR="00C668FA" w:rsidRDefault="00AE57B5" w:rsidP="00C668FA">
      <w:pPr>
        <w:pStyle w:val="Ttulo1"/>
        <w:rPr>
          <w:lang w:val="es-MX"/>
        </w:rPr>
      </w:pPr>
      <w:r>
        <w:rPr>
          <w:lang w:val="es-MX"/>
        </w:rPr>
        <w:t>Ref</w:t>
      </w:r>
      <w:r w:rsidR="00C668FA">
        <w:rPr>
          <w:lang w:val="es-MX"/>
        </w:rPr>
        <w:t>ormulación</w:t>
      </w:r>
    </w:p>
    <w:p w14:paraId="56B343A8" w14:textId="51FA76C1" w:rsidR="0060333D" w:rsidRDefault="0060333D" w:rsidP="00C668FA">
      <w:pPr>
        <w:rPr>
          <w:lang w:val="es-MX"/>
        </w:rPr>
      </w:pPr>
      <w:r>
        <w:rPr>
          <w:lang w:val="es-MX"/>
        </w:rPr>
        <w:t xml:space="preserve">Para el segundo cuatrimestre </w:t>
      </w:r>
      <w:r w:rsidR="00DB743E">
        <w:rPr>
          <w:lang w:val="es-MX"/>
        </w:rPr>
        <w:t xml:space="preserve">se adiciona una actividad, quedando con un total de 75 actividades, distribuidos en </w:t>
      </w:r>
      <w:r w:rsidR="002D4432">
        <w:rPr>
          <w:lang w:val="es-MX"/>
        </w:rPr>
        <w:t xml:space="preserve">9 componentes según los ajustes aprobados en los </w:t>
      </w:r>
      <w:r w:rsidR="00C53EF8">
        <w:rPr>
          <w:lang w:val="es-MX"/>
        </w:rPr>
        <w:t>comités</w:t>
      </w:r>
      <w:r w:rsidR="002D4432">
        <w:rPr>
          <w:lang w:val="es-MX"/>
        </w:rPr>
        <w:t xml:space="preserve"> institucionales de gestión</w:t>
      </w:r>
      <w:r w:rsidR="00C53EF8">
        <w:rPr>
          <w:lang w:val="es-MX"/>
        </w:rPr>
        <w:t xml:space="preserve"> y desempeño</w:t>
      </w:r>
      <w:r w:rsidR="00A06CDC">
        <w:rPr>
          <w:lang w:val="es-MX"/>
        </w:rPr>
        <w:t>:</w:t>
      </w:r>
    </w:p>
    <w:p w14:paraId="7F912017" w14:textId="1B1C7724" w:rsidR="00A06CDC" w:rsidRDefault="00A06CDC" w:rsidP="00C668FA">
      <w:pPr>
        <w:rPr>
          <w:lang w:val="es-MX"/>
        </w:rPr>
      </w:pPr>
      <w:r w:rsidRPr="0066032B">
        <w:rPr>
          <w:b/>
          <w:bCs/>
          <w:lang w:val="es-MX"/>
        </w:rPr>
        <w:t xml:space="preserve">Versión 3. </w:t>
      </w:r>
      <w:r w:rsidR="00532C9A" w:rsidRPr="00532C9A">
        <w:t xml:space="preserve">el 14 de junio del 2024, desde la Oficina Asesora de Planeación OAP, se </w:t>
      </w:r>
      <w:r w:rsidR="00A52D96">
        <w:t>remiten los</w:t>
      </w:r>
      <w:r w:rsidR="00532C9A" w:rsidRPr="00532C9A">
        <w:t xml:space="preserve"> ajustes</w:t>
      </w:r>
      <w:r w:rsidR="00253023" w:rsidRPr="00253023">
        <w:t xml:space="preserve"> </w:t>
      </w:r>
      <w:r w:rsidR="00253023" w:rsidRPr="00532C9A">
        <w:t>a la Matriz del Programa</w:t>
      </w:r>
      <w:r w:rsidR="00532C9A" w:rsidRPr="00532C9A">
        <w:t xml:space="preserve"> </w:t>
      </w:r>
      <w:r w:rsidR="00253023">
        <w:t xml:space="preserve">solicitados por los procesos de: Gestión de las Comunicaciones, </w:t>
      </w:r>
      <w:r w:rsidR="004073F1">
        <w:t>Servicio al ciudadano, Gestión del conocimiento y la innovación y Direccionamiento estratégico,</w:t>
      </w:r>
      <w:r w:rsidR="00FA4AF4">
        <w:t xml:space="preserve"> en el que se disminuyen la cantidad de productos y se amplían las fechas de finalización</w:t>
      </w:r>
      <w:r w:rsidR="004073F1">
        <w:t xml:space="preserve"> así:</w:t>
      </w:r>
    </w:p>
    <w:tbl>
      <w:tblPr>
        <w:tblStyle w:val="Tablaconcuadrcula4-nfasis3"/>
        <w:tblW w:w="968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93"/>
        <w:gridCol w:w="1491"/>
        <w:gridCol w:w="1276"/>
        <w:gridCol w:w="1701"/>
        <w:gridCol w:w="1628"/>
        <w:gridCol w:w="1545"/>
      </w:tblGrid>
      <w:tr w:rsidR="00392025" w:rsidRPr="00A06CDC" w14:paraId="295B1B2A" w14:textId="77777777" w:rsidTr="00947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56939AA7" w14:textId="77777777" w:rsidR="00392025" w:rsidRPr="00A06CDC" w:rsidRDefault="00392025" w:rsidP="00860210">
            <w:pPr>
              <w:pStyle w:val="Sinespaciado"/>
              <w:jc w:val="center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COMPONENTE</w:t>
            </w:r>
          </w:p>
        </w:tc>
        <w:tc>
          <w:tcPr>
            <w:tcW w:w="493" w:type="dxa"/>
            <w:hideMark/>
          </w:tcPr>
          <w:p w14:paraId="6E9C03B3" w14:textId="77777777" w:rsidR="00392025" w:rsidRPr="00A06CDC" w:rsidRDefault="00392025" w:rsidP="00860210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#</w:t>
            </w:r>
          </w:p>
        </w:tc>
        <w:tc>
          <w:tcPr>
            <w:tcW w:w="1491" w:type="dxa"/>
            <w:hideMark/>
          </w:tcPr>
          <w:p w14:paraId="7246DBD7" w14:textId="77777777" w:rsidR="00392025" w:rsidRPr="00A06CDC" w:rsidRDefault="00392025" w:rsidP="00860210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ACTIVIDADES</w:t>
            </w:r>
          </w:p>
        </w:tc>
        <w:tc>
          <w:tcPr>
            <w:tcW w:w="1276" w:type="dxa"/>
            <w:hideMark/>
          </w:tcPr>
          <w:p w14:paraId="236CC403" w14:textId="77777777" w:rsidR="00392025" w:rsidRPr="00A06CDC" w:rsidRDefault="00392025" w:rsidP="00860210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META PRODUCTO</w:t>
            </w:r>
          </w:p>
        </w:tc>
        <w:tc>
          <w:tcPr>
            <w:tcW w:w="1701" w:type="dxa"/>
            <w:hideMark/>
          </w:tcPr>
          <w:p w14:paraId="1EA87924" w14:textId="77777777" w:rsidR="00392025" w:rsidRPr="00A06CDC" w:rsidRDefault="00392025" w:rsidP="00860210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1628" w:type="dxa"/>
            <w:hideMark/>
          </w:tcPr>
          <w:p w14:paraId="403C0995" w14:textId="77777777" w:rsidR="00392025" w:rsidRPr="00A06CDC" w:rsidRDefault="00392025" w:rsidP="00860210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PROGRAMACIÓN INICIAL</w:t>
            </w:r>
          </w:p>
        </w:tc>
        <w:tc>
          <w:tcPr>
            <w:tcW w:w="1545" w:type="dxa"/>
            <w:hideMark/>
          </w:tcPr>
          <w:p w14:paraId="5A48791C" w14:textId="77777777" w:rsidR="00392025" w:rsidRPr="00A06CDC" w:rsidRDefault="00392025" w:rsidP="00860210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PROGRAMACIÓN PROPUESTA</w:t>
            </w:r>
          </w:p>
        </w:tc>
      </w:tr>
      <w:tr w:rsidR="00392025" w:rsidRPr="00A06CDC" w14:paraId="74B75C15" w14:textId="77777777" w:rsidTr="00947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72DD4A1" w14:textId="2B3F3305" w:rsidR="00392025" w:rsidRPr="00A06CDC" w:rsidRDefault="00392025" w:rsidP="00860210">
            <w:pPr>
              <w:pStyle w:val="Sinespaciado"/>
              <w:jc w:val="center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Componente 1</w:t>
            </w:r>
          </w:p>
        </w:tc>
        <w:tc>
          <w:tcPr>
            <w:tcW w:w="493" w:type="dxa"/>
            <w:hideMark/>
          </w:tcPr>
          <w:p w14:paraId="3640EF6D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2.2</w:t>
            </w:r>
          </w:p>
        </w:tc>
        <w:tc>
          <w:tcPr>
            <w:tcW w:w="1491" w:type="dxa"/>
            <w:hideMark/>
          </w:tcPr>
          <w:p w14:paraId="742DF2EC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Identificar las necesidades de información que requiere conocer la ciudadanía frente a los servicios que garantiza la Unidad.</w:t>
            </w:r>
          </w:p>
        </w:tc>
        <w:tc>
          <w:tcPr>
            <w:tcW w:w="1276" w:type="dxa"/>
            <w:hideMark/>
          </w:tcPr>
          <w:p w14:paraId="21CD4F22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4 informe de los resultados de las encuestas.</w:t>
            </w:r>
          </w:p>
        </w:tc>
        <w:tc>
          <w:tcPr>
            <w:tcW w:w="1701" w:type="dxa"/>
            <w:hideMark/>
          </w:tcPr>
          <w:p w14:paraId="5C618784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Gestión de las Comunicaciones</w:t>
            </w:r>
          </w:p>
        </w:tc>
        <w:tc>
          <w:tcPr>
            <w:tcW w:w="1628" w:type="dxa"/>
            <w:hideMark/>
          </w:tcPr>
          <w:p w14:paraId="2498CDB0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4 INFORMES:</w:t>
            </w:r>
          </w:p>
          <w:p w14:paraId="1517A0A6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25% marzo de 2024</w:t>
            </w:r>
          </w:p>
          <w:p w14:paraId="467AAD43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25% junio de 2024</w:t>
            </w:r>
          </w:p>
          <w:p w14:paraId="6B55BC94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25% septiembre de 2024</w:t>
            </w:r>
          </w:p>
          <w:p w14:paraId="5330606B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25% diciembre de 2024</w:t>
            </w:r>
          </w:p>
        </w:tc>
        <w:tc>
          <w:tcPr>
            <w:tcW w:w="1545" w:type="dxa"/>
            <w:hideMark/>
          </w:tcPr>
          <w:p w14:paraId="01EFBD05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2 INFORMES:</w:t>
            </w:r>
          </w:p>
          <w:p w14:paraId="65331B9E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50% junio de 2024</w:t>
            </w:r>
            <w:r w:rsidRPr="00A06CDC">
              <w:rPr>
                <w:rFonts w:cs="Arial"/>
                <w:sz w:val="18"/>
                <w:szCs w:val="18"/>
                <w:lang w:eastAsia="es-CO"/>
              </w:rPr>
              <w:br/>
              <w:t>50% diciembre 2024</w:t>
            </w:r>
          </w:p>
        </w:tc>
      </w:tr>
      <w:tr w:rsidR="00392025" w:rsidRPr="00A06CDC" w14:paraId="127B6A83" w14:textId="77777777" w:rsidTr="00947D83">
        <w:trPr>
          <w:trHeight w:val="7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395480C0" w14:textId="4A13E640" w:rsidR="00392025" w:rsidRPr="00A06CDC" w:rsidRDefault="00392025" w:rsidP="00860210">
            <w:pPr>
              <w:pStyle w:val="Sinespaciado"/>
              <w:jc w:val="center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lastRenderedPageBreak/>
              <w:t>Componente 3</w:t>
            </w:r>
          </w:p>
        </w:tc>
        <w:tc>
          <w:tcPr>
            <w:tcW w:w="493" w:type="dxa"/>
            <w:hideMark/>
          </w:tcPr>
          <w:p w14:paraId="091CDEEA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3.2</w:t>
            </w:r>
          </w:p>
        </w:tc>
        <w:tc>
          <w:tcPr>
            <w:tcW w:w="1491" w:type="dxa"/>
            <w:hideMark/>
          </w:tcPr>
          <w:p w14:paraId="33A07892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Incluir capacitaciones en el Plan Institucional de capacitación, en las temáticas relacionadas con el servicio al ciudadano.</w:t>
            </w:r>
          </w:p>
        </w:tc>
        <w:tc>
          <w:tcPr>
            <w:tcW w:w="1276" w:type="dxa"/>
            <w:hideMark/>
          </w:tcPr>
          <w:p w14:paraId="2E3E5068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5 reportes de capacitación (asistencia, video, memorias)</w:t>
            </w:r>
          </w:p>
        </w:tc>
        <w:tc>
          <w:tcPr>
            <w:tcW w:w="1701" w:type="dxa"/>
            <w:hideMark/>
          </w:tcPr>
          <w:p w14:paraId="279F77AE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Gestión de Talento Humano</w:t>
            </w:r>
          </w:p>
        </w:tc>
        <w:tc>
          <w:tcPr>
            <w:tcW w:w="1628" w:type="dxa"/>
            <w:hideMark/>
          </w:tcPr>
          <w:p w14:paraId="2BBF1625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20% marzo de 2024</w:t>
            </w:r>
          </w:p>
          <w:p w14:paraId="5CC14B4D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20% mayo de 2024</w:t>
            </w:r>
          </w:p>
          <w:p w14:paraId="7E72BC35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20% julio de 2024</w:t>
            </w:r>
          </w:p>
          <w:p w14:paraId="12AB4B65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20% septiembre de 2024</w:t>
            </w:r>
          </w:p>
          <w:p w14:paraId="50782B32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20% noviembre de 2024</w:t>
            </w:r>
          </w:p>
        </w:tc>
        <w:tc>
          <w:tcPr>
            <w:tcW w:w="1545" w:type="dxa"/>
            <w:hideMark/>
          </w:tcPr>
          <w:p w14:paraId="2D1DFE46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20% mayo de 2024</w:t>
            </w:r>
          </w:p>
          <w:p w14:paraId="72B0867D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20% julio de 2024</w:t>
            </w:r>
          </w:p>
          <w:p w14:paraId="7924590D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20% agosto de 2024</w:t>
            </w:r>
          </w:p>
          <w:p w14:paraId="02793A71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20% septiembre de 2024</w:t>
            </w:r>
          </w:p>
          <w:p w14:paraId="7FC3B81F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20% noviembre de 2024</w:t>
            </w:r>
          </w:p>
        </w:tc>
      </w:tr>
      <w:tr w:rsidR="00392025" w:rsidRPr="00A06CDC" w14:paraId="2B37E824" w14:textId="77777777" w:rsidTr="00947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3B1E7B4" w14:textId="787505AE" w:rsidR="00392025" w:rsidRPr="00A06CDC" w:rsidRDefault="00392025" w:rsidP="00860210">
            <w:pPr>
              <w:pStyle w:val="Sinespaciado"/>
              <w:jc w:val="center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Componente 3</w:t>
            </w:r>
          </w:p>
        </w:tc>
        <w:tc>
          <w:tcPr>
            <w:tcW w:w="493" w:type="dxa"/>
            <w:hideMark/>
          </w:tcPr>
          <w:p w14:paraId="13FCC9F4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4.1</w:t>
            </w:r>
          </w:p>
        </w:tc>
        <w:tc>
          <w:tcPr>
            <w:tcW w:w="1491" w:type="dxa"/>
            <w:hideMark/>
          </w:tcPr>
          <w:p w14:paraId="63DC4405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Formular la estrategia de servicio al ciudadano.</w:t>
            </w:r>
          </w:p>
        </w:tc>
        <w:tc>
          <w:tcPr>
            <w:tcW w:w="1276" w:type="dxa"/>
            <w:hideMark/>
          </w:tcPr>
          <w:p w14:paraId="142A5E5E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1 estrategia formulada</w:t>
            </w:r>
          </w:p>
        </w:tc>
        <w:tc>
          <w:tcPr>
            <w:tcW w:w="1701" w:type="dxa"/>
            <w:hideMark/>
          </w:tcPr>
          <w:p w14:paraId="3872FADD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Servicio al Ciudadano</w:t>
            </w:r>
          </w:p>
        </w:tc>
        <w:tc>
          <w:tcPr>
            <w:tcW w:w="1628" w:type="dxa"/>
            <w:hideMark/>
          </w:tcPr>
          <w:p w14:paraId="2E0ECB66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100% abril de 2024</w:t>
            </w:r>
          </w:p>
        </w:tc>
        <w:tc>
          <w:tcPr>
            <w:tcW w:w="1545" w:type="dxa"/>
            <w:hideMark/>
          </w:tcPr>
          <w:p w14:paraId="089DDD1A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100% junio de 2024</w:t>
            </w:r>
          </w:p>
        </w:tc>
      </w:tr>
      <w:tr w:rsidR="00392025" w:rsidRPr="00A06CDC" w14:paraId="07A4B6A4" w14:textId="77777777" w:rsidTr="00947D83">
        <w:trPr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1AD181AD" w14:textId="3C67DBA6" w:rsidR="00392025" w:rsidRPr="00A06CDC" w:rsidRDefault="00392025" w:rsidP="00860210">
            <w:pPr>
              <w:pStyle w:val="Sinespaciado"/>
              <w:jc w:val="center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Componente 3</w:t>
            </w:r>
          </w:p>
        </w:tc>
        <w:tc>
          <w:tcPr>
            <w:tcW w:w="493" w:type="dxa"/>
            <w:hideMark/>
          </w:tcPr>
          <w:p w14:paraId="2E07060A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5.1</w:t>
            </w:r>
          </w:p>
        </w:tc>
        <w:tc>
          <w:tcPr>
            <w:tcW w:w="1491" w:type="dxa"/>
            <w:hideMark/>
          </w:tcPr>
          <w:p w14:paraId="5E7F8812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Identificar el nivel de satisfacción de los usuarios con los trámites y servicios de la entidad, recopilando los resultados de las encuestas.</w:t>
            </w:r>
          </w:p>
        </w:tc>
        <w:tc>
          <w:tcPr>
            <w:tcW w:w="1276" w:type="dxa"/>
            <w:hideMark/>
          </w:tcPr>
          <w:p w14:paraId="5D93FD98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3 informes satisfacción de los usuarios con los trámites y servicios de la entidad.</w:t>
            </w:r>
          </w:p>
        </w:tc>
        <w:tc>
          <w:tcPr>
            <w:tcW w:w="1701" w:type="dxa"/>
            <w:hideMark/>
          </w:tcPr>
          <w:p w14:paraId="11748F02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Servicio al Ciudadano</w:t>
            </w:r>
          </w:p>
        </w:tc>
        <w:tc>
          <w:tcPr>
            <w:tcW w:w="1628" w:type="dxa"/>
            <w:hideMark/>
          </w:tcPr>
          <w:p w14:paraId="3F9EEA96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3 INFORMES:</w:t>
            </w:r>
          </w:p>
          <w:p w14:paraId="4E9A526F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34% abril de 2024</w:t>
            </w:r>
          </w:p>
          <w:p w14:paraId="11595347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33% agosto 2024</w:t>
            </w:r>
          </w:p>
          <w:p w14:paraId="2ADC944D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33% diciembre 2024</w:t>
            </w:r>
          </w:p>
        </w:tc>
        <w:tc>
          <w:tcPr>
            <w:tcW w:w="1545" w:type="dxa"/>
            <w:hideMark/>
          </w:tcPr>
          <w:p w14:paraId="6B3208B7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1 INFORME:</w:t>
            </w:r>
          </w:p>
          <w:p w14:paraId="79853DE7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100% noviembre 2024</w:t>
            </w:r>
          </w:p>
        </w:tc>
      </w:tr>
      <w:tr w:rsidR="00392025" w:rsidRPr="00A06CDC" w14:paraId="3F876DFB" w14:textId="77777777" w:rsidTr="00947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54FF5E76" w14:textId="77623775" w:rsidR="00392025" w:rsidRPr="00A06CDC" w:rsidRDefault="00392025" w:rsidP="00860210">
            <w:pPr>
              <w:pStyle w:val="Sinespaciado"/>
              <w:jc w:val="center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Componente 5</w:t>
            </w:r>
          </w:p>
        </w:tc>
        <w:tc>
          <w:tcPr>
            <w:tcW w:w="493" w:type="dxa"/>
            <w:hideMark/>
          </w:tcPr>
          <w:p w14:paraId="6333D47C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4.2</w:t>
            </w:r>
          </w:p>
        </w:tc>
        <w:tc>
          <w:tcPr>
            <w:tcW w:w="1491" w:type="dxa"/>
            <w:hideMark/>
          </w:tcPr>
          <w:p w14:paraId="566B9307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Solicitud para el proyecto de desarrollo del software del sistema de información de la UAESP.</w:t>
            </w:r>
          </w:p>
        </w:tc>
        <w:tc>
          <w:tcPr>
            <w:tcW w:w="1276" w:type="dxa"/>
            <w:hideMark/>
          </w:tcPr>
          <w:p w14:paraId="77F468A7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Formato GTI-FM-06 Solicitud de cambio en la arquitectura TI diligenciado y radicado según lo establecido en el procedimiento GTI-PC-18 Gestión de arquitectura de tecnologías de la información</w:t>
            </w:r>
          </w:p>
        </w:tc>
        <w:tc>
          <w:tcPr>
            <w:tcW w:w="1701" w:type="dxa"/>
            <w:hideMark/>
          </w:tcPr>
          <w:p w14:paraId="765FCB32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Gestión del Conocimiento y la Innovación</w:t>
            </w:r>
          </w:p>
        </w:tc>
        <w:tc>
          <w:tcPr>
            <w:tcW w:w="1628" w:type="dxa"/>
            <w:hideMark/>
          </w:tcPr>
          <w:p w14:paraId="5403392B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Solicitud para el proyecto de desarrollo del software del sistema de información de la UAESP.</w:t>
            </w:r>
          </w:p>
          <w:p w14:paraId="1AB51824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100% abril de 2024</w:t>
            </w:r>
          </w:p>
        </w:tc>
        <w:tc>
          <w:tcPr>
            <w:tcW w:w="1545" w:type="dxa"/>
            <w:hideMark/>
          </w:tcPr>
          <w:p w14:paraId="306BD7AC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Solicitud para el proyecto para la sistematización de los instrumentos de planeación</w:t>
            </w:r>
          </w:p>
          <w:p w14:paraId="343DBCF9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100% 30 junio 2024</w:t>
            </w:r>
          </w:p>
        </w:tc>
      </w:tr>
      <w:tr w:rsidR="00392025" w:rsidRPr="00A06CDC" w14:paraId="35894C11" w14:textId="77777777" w:rsidTr="00947D83">
        <w:trPr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499301A3" w14:textId="0DF680A3" w:rsidR="00392025" w:rsidRPr="00A06CDC" w:rsidRDefault="00392025" w:rsidP="00860210">
            <w:pPr>
              <w:pStyle w:val="Sinespaciado"/>
              <w:jc w:val="center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Componente 5</w:t>
            </w:r>
          </w:p>
        </w:tc>
        <w:tc>
          <w:tcPr>
            <w:tcW w:w="493" w:type="dxa"/>
            <w:hideMark/>
          </w:tcPr>
          <w:p w14:paraId="0ACB2495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4.3</w:t>
            </w:r>
          </w:p>
        </w:tc>
        <w:tc>
          <w:tcPr>
            <w:tcW w:w="1491" w:type="dxa"/>
            <w:hideMark/>
          </w:tcPr>
          <w:p w14:paraId="2E4714CA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Realizar seguimiento al intercambio de información en el Observatorio y Sistema de información de la SDTH.</w:t>
            </w:r>
          </w:p>
        </w:tc>
        <w:tc>
          <w:tcPr>
            <w:tcW w:w="1276" w:type="dxa"/>
            <w:hideMark/>
          </w:tcPr>
          <w:p w14:paraId="77F546BF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4 actas de reunión de seguimiento</w:t>
            </w:r>
          </w:p>
        </w:tc>
        <w:tc>
          <w:tcPr>
            <w:tcW w:w="1701" w:type="dxa"/>
            <w:hideMark/>
          </w:tcPr>
          <w:p w14:paraId="17A80487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Gestión del Conocimiento y la Innovación</w:t>
            </w:r>
          </w:p>
        </w:tc>
        <w:tc>
          <w:tcPr>
            <w:tcW w:w="1628" w:type="dxa"/>
            <w:hideMark/>
          </w:tcPr>
          <w:p w14:paraId="23C25B54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4 ACTAS:</w:t>
            </w:r>
          </w:p>
          <w:p w14:paraId="72366667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25% marzo de 2024</w:t>
            </w:r>
          </w:p>
          <w:p w14:paraId="2C0362CC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25% junio de 2024</w:t>
            </w:r>
          </w:p>
          <w:p w14:paraId="18F1FCCF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25% septiembre de 2024</w:t>
            </w:r>
          </w:p>
          <w:p w14:paraId="167C5CBB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25% diciembre de 2024</w:t>
            </w:r>
          </w:p>
        </w:tc>
        <w:tc>
          <w:tcPr>
            <w:tcW w:w="1545" w:type="dxa"/>
            <w:hideMark/>
          </w:tcPr>
          <w:p w14:paraId="3BFE2902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2 ACTAS:</w:t>
            </w:r>
          </w:p>
          <w:p w14:paraId="2077F89C" w14:textId="77777777" w:rsidR="00392025" w:rsidRPr="00A06CDC" w:rsidRDefault="00392025" w:rsidP="0086021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50% junio de 2024</w:t>
            </w:r>
            <w:r w:rsidRPr="00A06CDC">
              <w:rPr>
                <w:rFonts w:cs="Arial"/>
                <w:sz w:val="18"/>
                <w:szCs w:val="18"/>
                <w:lang w:eastAsia="es-CO"/>
              </w:rPr>
              <w:br/>
              <w:t>50% diciembre 2024</w:t>
            </w:r>
          </w:p>
        </w:tc>
      </w:tr>
      <w:tr w:rsidR="00392025" w:rsidRPr="00A06CDC" w14:paraId="634875E8" w14:textId="77777777" w:rsidTr="00947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6F380862" w14:textId="44B1ADE1" w:rsidR="00392025" w:rsidRPr="00A06CDC" w:rsidRDefault="00392025" w:rsidP="00860210">
            <w:pPr>
              <w:pStyle w:val="Sinespaciado"/>
              <w:jc w:val="center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Componente 7</w:t>
            </w:r>
          </w:p>
        </w:tc>
        <w:tc>
          <w:tcPr>
            <w:tcW w:w="493" w:type="dxa"/>
            <w:hideMark/>
          </w:tcPr>
          <w:p w14:paraId="34A83ECC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5.3</w:t>
            </w:r>
          </w:p>
        </w:tc>
        <w:tc>
          <w:tcPr>
            <w:tcW w:w="1491" w:type="dxa"/>
            <w:hideMark/>
          </w:tcPr>
          <w:p w14:paraId="357DE6C9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Elaborar hoja de ruta para la implementación del Modelo de Gestión Antijurídica Anticorrupción</w:t>
            </w:r>
          </w:p>
        </w:tc>
        <w:tc>
          <w:tcPr>
            <w:tcW w:w="1276" w:type="dxa"/>
            <w:hideMark/>
          </w:tcPr>
          <w:p w14:paraId="3A0B7C38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1 hoja de ruta aprobada por el CIGD</w:t>
            </w:r>
          </w:p>
        </w:tc>
        <w:tc>
          <w:tcPr>
            <w:tcW w:w="1701" w:type="dxa"/>
            <w:hideMark/>
          </w:tcPr>
          <w:p w14:paraId="65A949F5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Direccionamiento Estratégico</w:t>
            </w:r>
          </w:p>
        </w:tc>
        <w:tc>
          <w:tcPr>
            <w:tcW w:w="1628" w:type="dxa"/>
            <w:hideMark/>
          </w:tcPr>
          <w:p w14:paraId="2A871F23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12/11/2024</w:t>
            </w:r>
          </w:p>
        </w:tc>
        <w:tc>
          <w:tcPr>
            <w:tcW w:w="1545" w:type="dxa"/>
            <w:hideMark/>
          </w:tcPr>
          <w:p w14:paraId="1CC2411B" w14:textId="77777777" w:rsidR="00392025" w:rsidRPr="00A06CDC" w:rsidRDefault="00392025" w:rsidP="0086021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Se adiciona esta actividad</w:t>
            </w:r>
          </w:p>
        </w:tc>
      </w:tr>
    </w:tbl>
    <w:p w14:paraId="2CCB37EB" w14:textId="77777777" w:rsidR="00A06CDC" w:rsidRPr="00860210" w:rsidRDefault="00A06CDC" w:rsidP="00860210">
      <w:pPr>
        <w:pStyle w:val="Sinespaciado"/>
        <w:jc w:val="center"/>
        <w:rPr>
          <w:rFonts w:cs="Arial"/>
          <w:b/>
          <w:bCs/>
          <w:sz w:val="18"/>
          <w:szCs w:val="18"/>
          <w:lang w:eastAsia="es-CO"/>
        </w:rPr>
      </w:pPr>
    </w:p>
    <w:p w14:paraId="0E7A1038" w14:textId="6568C5F8" w:rsidR="00473392" w:rsidRPr="00473392" w:rsidRDefault="00473392" w:rsidP="00A52D96">
      <w:pPr>
        <w:rPr>
          <w:lang w:val="es-MX"/>
        </w:rPr>
      </w:pPr>
      <w:r>
        <w:rPr>
          <w:lang w:val="es-MX"/>
        </w:rPr>
        <w:lastRenderedPageBreak/>
        <w:t xml:space="preserve">Para esta versión se adiciona la actividad </w:t>
      </w:r>
      <w:r w:rsidR="00C24A30">
        <w:rPr>
          <w:lang w:val="es-MX"/>
        </w:rPr>
        <w:t>“</w:t>
      </w:r>
      <w:r w:rsidRPr="00473392">
        <w:rPr>
          <w:lang w:val="es-MX"/>
        </w:rPr>
        <w:t>Elaborar hoja de ruta para la implementación del Modelo de Gestión Antijurídica Anticorrupción</w:t>
      </w:r>
      <w:r w:rsidR="00C24A30">
        <w:rPr>
          <w:lang w:val="es-MX"/>
        </w:rPr>
        <w:t>”</w:t>
      </w:r>
      <w:r>
        <w:rPr>
          <w:lang w:val="es-MX"/>
        </w:rPr>
        <w:t xml:space="preserve"> para garantizar el cumplimiento de</w:t>
      </w:r>
      <w:r w:rsidR="00B04DA6">
        <w:rPr>
          <w:lang w:val="es-MX"/>
        </w:rPr>
        <w:t xml:space="preserve"> la UAESP en la implementación del Decreto 610 del 2022</w:t>
      </w:r>
      <w:r w:rsidR="00160C60">
        <w:rPr>
          <w:lang w:val="es-MX"/>
        </w:rPr>
        <w:t xml:space="preserve"> </w:t>
      </w:r>
      <w:r w:rsidR="00160C60" w:rsidRPr="00160C60">
        <w:rPr>
          <w:lang w:val="es-MX"/>
        </w:rPr>
        <w:t>Por medio del cual se adopta el Modelo de Gestión Jurídica Anticorrupción para el Distrito Capital y se dictan otras disposiciones</w:t>
      </w:r>
      <w:r w:rsidR="00160C60">
        <w:rPr>
          <w:lang w:val="es-MX"/>
        </w:rPr>
        <w:t>.</w:t>
      </w:r>
    </w:p>
    <w:p w14:paraId="06190605" w14:textId="23B91037" w:rsidR="00A52D96" w:rsidRDefault="00A52D96" w:rsidP="00A52D96">
      <w:pPr>
        <w:rPr>
          <w:lang w:val="es-MX"/>
        </w:rPr>
      </w:pPr>
      <w:r w:rsidRPr="0066032B">
        <w:rPr>
          <w:b/>
          <w:bCs/>
          <w:lang w:val="es-MX"/>
        </w:rPr>
        <w:t>Versión 4.</w:t>
      </w:r>
      <w:r>
        <w:rPr>
          <w:lang w:val="es-MX"/>
        </w:rPr>
        <w:t xml:space="preserve"> </w:t>
      </w:r>
      <w:r w:rsidRPr="00532C9A">
        <w:t xml:space="preserve">el </w:t>
      </w:r>
      <w:r>
        <w:t>30</w:t>
      </w:r>
      <w:r w:rsidRPr="00532C9A">
        <w:t xml:space="preserve"> de </w:t>
      </w:r>
      <w:r>
        <w:t>agosto</w:t>
      </w:r>
      <w:r w:rsidRPr="00532C9A">
        <w:t xml:space="preserve"> del 2024, desde la </w:t>
      </w:r>
      <w:r w:rsidR="004073F1" w:rsidRPr="00532C9A">
        <w:t xml:space="preserve">Oficina Asesora de Planeación OAP, se </w:t>
      </w:r>
      <w:r w:rsidR="004073F1">
        <w:t>remiten los</w:t>
      </w:r>
      <w:r w:rsidR="004073F1" w:rsidRPr="00532C9A">
        <w:t xml:space="preserve"> ajustes</w:t>
      </w:r>
      <w:r w:rsidR="004073F1" w:rsidRPr="00253023">
        <w:t xml:space="preserve"> </w:t>
      </w:r>
      <w:r w:rsidR="004073F1" w:rsidRPr="00532C9A">
        <w:t xml:space="preserve">a la Matriz del Programa </w:t>
      </w:r>
      <w:r w:rsidR="004073F1">
        <w:t xml:space="preserve">solicitados por los procesos de: Participación ciudadana, Gestión integral de residuos y Direccionamiento estratégico, </w:t>
      </w:r>
      <w:r w:rsidR="005A694C">
        <w:t>en el que</w:t>
      </w:r>
      <w:r w:rsidR="00607D46">
        <w:t xml:space="preserve"> se ajustan </w:t>
      </w:r>
      <w:r w:rsidR="00A20D5C">
        <w:t>la cantidad de productos y se amplían las fechas de finalización</w:t>
      </w:r>
      <w:r w:rsidR="004073F1">
        <w:t>:</w:t>
      </w:r>
    </w:p>
    <w:tbl>
      <w:tblPr>
        <w:tblStyle w:val="Tablaconcuadrcula4-nfasis3"/>
        <w:tblW w:w="9967" w:type="dxa"/>
        <w:jc w:val="center"/>
        <w:tblLook w:val="04A0" w:firstRow="1" w:lastRow="0" w:firstColumn="1" w:lastColumn="0" w:noHBand="0" w:noVBand="1"/>
      </w:tblPr>
      <w:tblGrid>
        <w:gridCol w:w="1507"/>
        <w:gridCol w:w="467"/>
        <w:gridCol w:w="1467"/>
        <w:gridCol w:w="1447"/>
        <w:gridCol w:w="1607"/>
        <w:gridCol w:w="1736"/>
        <w:gridCol w:w="1736"/>
      </w:tblGrid>
      <w:tr w:rsidR="002F34C8" w:rsidRPr="00A06CDC" w14:paraId="1E46675A" w14:textId="77777777" w:rsidTr="004C7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  <w:hideMark/>
          </w:tcPr>
          <w:p w14:paraId="72108D45" w14:textId="77777777" w:rsidR="0006370C" w:rsidRPr="00A06CDC" w:rsidRDefault="0006370C" w:rsidP="00A8625B">
            <w:pPr>
              <w:pStyle w:val="Sinespaciado"/>
              <w:jc w:val="center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COMPONENTE</w:t>
            </w:r>
          </w:p>
        </w:tc>
        <w:tc>
          <w:tcPr>
            <w:tcW w:w="467" w:type="dxa"/>
            <w:hideMark/>
          </w:tcPr>
          <w:p w14:paraId="000888C8" w14:textId="77777777" w:rsidR="0006370C" w:rsidRPr="00A06CDC" w:rsidRDefault="0006370C" w:rsidP="00A8625B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#</w:t>
            </w:r>
          </w:p>
        </w:tc>
        <w:tc>
          <w:tcPr>
            <w:tcW w:w="1467" w:type="dxa"/>
            <w:hideMark/>
          </w:tcPr>
          <w:p w14:paraId="627405BE" w14:textId="77777777" w:rsidR="0006370C" w:rsidRPr="00A06CDC" w:rsidRDefault="0006370C" w:rsidP="00A8625B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ACTIVIDADES</w:t>
            </w:r>
          </w:p>
        </w:tc>
        <w:tc>
          <w:tcPr>
            <w:tcW w:w="1447" w:type="dxa"/>
            <w:hideMark/>
          </w:tcPr>
          <w:p w14:paraId="180D46DC" w14:textId="77777777" w:rsidR="0006370C" w:rsidRPr="00A06CDC" w:rsidRDefault="0006370C" w:rsidP="00A8625B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META PRODUCTO</w:t>
            </w:r>
          </w:p>
        </w:tc>
        <w:tc>
          <w:tcPr>
            <w:tcW w:w="1607" w:type="dxa"/>
            <w:hideMark/>
          </w:tcPr>
          <w:p w14:paraId="50641833" w14:textId="77777777" w:rsidR="0006370C" w:rsidRPr="00A06CDC" w:rsidRDefault="0006370C" w:rsidP="00A8625B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1736" w:type="dxa"/>
            <w:hideMark/>
          </w:tcPr>
          <w:p w14:paraId="2B0131CC" w14:textId="77777777" w:rsidR="0006370C" w:rsidRPr="00A06CDC" w:rsidRDefault="0006370C" w:rsidP="00A8625B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PROGRAMACIÓN INICIAL</w:t>
            </w:r>
          </w:p>
        </w:tc>
        <w:tc>
          <w:tcPr>
            <w:tcW w:w="1736" w:type="dxa"/>
            <w:hideMark/>
          </w:tcPr>
          <w:p w14:paraId="67E02DB5" w14:textId="77777777" w:rsidR="0006370C" w:rsidRPr="00A06CDC" w:rsidRDefault="0006370C" w:rsidP="00A8625B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>PROGRAMACIÓN PROPUESTA</w:t>
            </w:r>
          </w:p>
        </w:tc>
      </w:tr>
      <w:tr w:rsidR="002F34C8" w:rsidRPr="00A06CDC" w14:paraId="6774263B" w14:textId="77777777" w:rsidTr="004C7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  <w:hideMark/>
          </w:tcPr>
          <w:p w14:paraId="0DF79F12" w14:textId="2C1F9046" w:rsidR="003650D6" w:rsidRPr="00A06CDC" w:rsidRDefault="003650D6" w:rsidP="003650D6">
            <w:pPr>
              <w:pStyle w:val="Sinespaciado"/>
              <w:jc w:val="center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 xml:space="preserve">Componente </w:t>
            </w:r>
            <w:r>
              <w:rPr>
                <w:rFonts w:cs="Arial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467" w:type="dxa"/>
            <w:hideMark/>
          </w:tcPr>
          <w:p w14:paraId="6F9E31EE" w14:textId="5CFF2710" w:rsidR="003650D6" w:rsidRPr="00A06CDC" w:rsidRDefault="003650D6" w:rsidP="003650D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1.1</w:t>
            </w:r>
          </w:p>
        </w:tc>
        <w:tc>
          <w:tcPr>
            <w:tcW w:w="1467" w:type="dxa"/>
            <w:hideMark/>
          </w:tcPr>
          <w:p w14:paraId="22EE60BD" w14:textId="0F27AE28" w:rsidR="003650D6" w:rsidRPr="00A06CDC" w:rsidRDefault="003650D6" w:rsidP="003650D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3650D6">
              <w:rPr>
                <w:rFonts w:cs="Arial"/>
                <w:sz w:val="18"/>
                <w:szCs w:val="18"/>
                <w:lang w:eastAsia="es-CO"/>
              </w:rPr>
              <w:t>Espacios de diálogo con información de calidad y en lenguaje comprensible.</w:t>
            </w:r>
          </w:p>
        </w:tc>
        <w:tc>
          <w:tcPr>
            <w:tcW w:w="1447" w:type="dxa"/>
            <w:hideMark/>
          </w:tcPr>
          <w:p w14:paraId="2E01EE14" w14:textId="3A90EA05" w:rsidR="003650D6" w:rsidRPr="00A06CDC" w:rsidRDefault="003650D6" w:rsidP="003650D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3650D6">
              <w:rPr>
                <w:rFonts w:cs="Arial"/>
                <w:sz w:val="18"/>
                <w:szCs w:val="18"/>
                <w:lang w:eastAsia="es-CO"/>
              </w:rPr>
              <w:t>10 metodologías por cada espacio de rendición de cuentas</w:t>
            </w:r>
          </w:p>
        </w:tc>
        <w:tc>
          <w:tcPr>
            <w:tcW w:w="1607" w:type="dxa"/>
            <w:hideMark/>
          </w:tcPr>
          <w:p w14:paraId="1B1750AE" w14:textId="60857668" w:rsidR="003650D6" w:rsidRPr="00A06CDC" w:rsidRDefault="003650D6" w:rsidP="003650D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Participación ciudadana</w:t>
            </w:r>
          </w:p>
        </w:tc>
        <w:tc>
          <w:tcPr>
            <w:tcW w:w="1736" w:type="dxa"/>
            <w:hideMark/>
          </w:tcPr>
          <w:p w14:paraId="1FC5820A" w14:textId="5BA026A4" w:rsidR="003650D6" w:rsidRPr="00A06CDC" w:rsidRDefault="000A0FD1" w:rsidP="003650D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10 metodologías</w:t>
            </w:r>
          </w:p>
        </w:tc>
        <w:tc>
          <w:tcPr>
            <w:tcW w:w="1736" w:type="dxa"/>
            <w:hideMark/>
          </w:tcPr>
          <w:p w14:paraId="4D0C2F01" w14:textId="1B73194C" w:rsidR="003650D6" w:rsidRPr="00A06CDC" w:rsidRDefault="000A0FD1" w:rsidP="003650D6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7 metodologías</w:t>
            </w:r>
          </w:p>
        </w:tc>
      </w:tr>
      <w:tr w:rsidR="002F34C8" w:rsidRPr="00A06CDC" w14:paraId="67C234DD" w14:textId="77777777" w:rsidTr="004C7F3B">
        <w:trPr>
          <w:trHeight w:val="7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  <w:hideMark/>
          </w:tcPr>
          <w:p w14:paraId="6DEBA2B6" w14:textId="396A8F87" w:rsidR="002F34C8" w:rsidRPr="00A06CDC" w:rsidRDefault="002F34C8" w:rsidP="002F34C8">
            <w:pPr>
              <w:pStyle w:val="Sinespaciado"/>
              <w:jc w:val="center"/>
              <w:rPr>
                <w:rFonts w:cs="Arial"/>
                <w:sz w:val="18"/>
                <w:szCs w:val="18"/>
                <w:lang w:eastAsia="es-CO"/>
              </w:rPr>
            </w:pPr>
            <w:r w:rsidRPr="00A06CDC">
              <w:rPr>
                <w:rFonts w:cs="Arial"/>
                <w:sz w:val="18"/>
                <w:szCs w:val="18"/>
                <w:lang w:eastAsia="es-CO"/>
              </w:rPr>
              <w:t xml:space="preserve">Componente </w:t>
            </w:r>
            <w:r>
              <w:rPr>
                <w:rFonts w:cs="Arial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467" w:type="dxa"/>
            <w:hideMark/>
          </w:tcPr>
          <w:p w14:paraId="03CE14EF" w14:textId="3388B73F" w:rsidR="002F34C8" w:rsidRPr="00A06CDC" w:rsidRDefault="002F34C8" w:rsidP="002F34C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769A5">
              <w:rPr>
                <w:rFonts w:cs="Arial"/>
                <w:sz w:val="18"/>
                <w:szCs w:val="18"/>
                <w:lang w:eastAsia="es-CO"/>
              </w:rPr>
              <w:t>2.1</w:t>
            </w:r>
          </w:p>
        </w:tc>
        <w:tc>
          <w:tcPr>
            <w:tcW w:w="1467" w:type="dxa"/>
            <w:hideMark/>
          </w:tcPr>
          <w:p w14:paraId="1405CF32" w14:textId="2FAA8281" w:rsidR="002F34C8" w:rsidRPr="00A06CDC" w:rsidRDefault="002F34C8" w:rsidP="002F34C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769A5">
              <w:rPr>
                <w:rFonts w:cs="Arial"/>
                <w:sz w:val="18"/>
                <w:szCs w:val="18"/>
                <w:lang w:eastAsia="es-CO"/>
              </w:rPr>
              <w:t>Desarrollo de los espacios de diálogo</w:t>
            </w:r>
          </w:p>
        </w:tc>
        <w:tc>
          <w:tcPr>
            <w:tcW w:w="1447" w:type="dxa"/>
            <w:hideMark/>
          </w:tcPr>
          <w:p w14:paraId="3DEA77BF" w14:textId="04F1C7D5" w:rsidR="002F34C8" w:rsidRPr="00A06CDC" w:rsidRDefault="002F34C8" w:rsidP="002F34C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769A5">
              <w:rPr>
                <w:rFonts w:cs="Arial"/>
                <w:sz w:val="18"/>
                <w:szCs w:val="18"/>
                <w:lang w:eastAsia="es-CO"/>
              </w:rPr>
              <w:t>10 informes de rendición de cuentas</w:t>
            </w:r>
          </w:p>
        </w:tc>
        <w:tc>
          <w:tcPr>
            <w:tcW w:w="1607" w:type="dxa"/>
            <w:hideMark/>
          </w:tcPr>
          <w:p w14:paraId="6700B845" w14:textId="17F88380" w:rsidR="002F34C8" w:rsidRPr="00A06CDC" w:rsidRDefault="002F34C8" w:rsidP="002F34C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Participación ciudadana</w:t>
            </w:r>
          </w:p>
        </w:tc>
        <w:tc>
          <w:tcPr>
            <w:tcW w:w="1736" w:type="dxa"/>
            <w:hideMark/>
          </w:tcPr>
          <w:p w14:paraId="5BE4FBAE" w14:textId="52907E55" w:rsidR="002F34C8" w:rsidRPr="00A06CDC" w:rsidRDefault="002F34C8" w:rsidP="002F34C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10 informes de rendición de cuentas</w:t>
            </w:r>
          </w:p>
          <w:p w14:paraId="3C5B83A6" w14:textId="7332D267" w:rsidR="002F34C8" w:rsidRPr="00A06CDC" w:rsidRDefault="002F34C8" w:rsidP="002F34C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</w:p>
        </w:tc>
        <w:tc>
          <w:tcPr>
            <w:tcW w:w="1736" w:type="dxa"/>
            <w:hideMark/>
          </w:tcPr>
          <w:p w14:paraId="09EF8C9F" w14:textId="1215D4AE" w:rsidR="002F34C8" w:rsidRPr="00A06CDC" w:rsidRDefault="002F34C8" w:rsidP="002F34C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7 informes de rendición de cuentas</w:t>
            </w:r>
          </w:p>
          <w:p w14:paraId="04450AF6" w14:textId="30B38AE9" w:rsidR="002F34C8" w:rsidRPr="00A06CDC" w:rsidRDefault="002F34C8" w:rsidP="002F34C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</w:p>
        </w:tc>
      </w:tr>
      <w:tr w:rsidR="001E157F" w:rsidRPr="00A06CDC" w14:paraId="73344ACF" w14:textId="77777777" w:rsidTr="004C7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4B7A54EE" w14:textId="6FA4B168" w:rsidR="001E157F" w:rsidRPr="00A06CDC" w:rsidRDefault="001E157F" w:rsidP="001E157F">
            <w:pPr>
              <w:pStyle w:val="Sinespaciado"/>
              <w:jc w:val="center"/>
              <w:rPr>
                <w:rFonts w:cs="Arial"/>
                <w:sz w:val="18"/>
                <w:szCs w:val="18"/>
                <w:lang w:eastAsia="es-CO"/>
              </w:rPr>
            </w:pPr>
            <w:r w:rsidRPr="00714B90">
              <w:rPr>
                <w:rFonts w:cs="Arial"/>
                <w:sz w:val="18"/>
                <w:szCs w:val="18"/>
                <w:lang w:eastAsia="es-CO"/>
              </w:rPr>
              <w:t xml:space="preserve">Componente </w:t>
            </w:r>
            <w:r w:rsidR="002150DC">
              <w:rPr>
                <w:rFonts w:cs="Arial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467" w:type="dxa"/>
          </w:tcPr>
          <w:p w14:paraId="2F191171" w14:textId="127CF225" w:rsidR="001E157F" w:rsidRPr="004769A5" w:rsidRDefault="001E157F" w:rsidP="001E157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C966CB">
              <w:rPr>
                <w:rFonts w:cs="Arial"/>
                <w:sz w:val="18"/>
                <w:szCs w:val="18"/>
                <w:lang w:eastAsia="es-CO"/>
              </w:rPr>
              <w:t>1.1</w:t>
            </w:r>
          </w:p>
        </w:tc>
        <w:tc>
          <w:tcPr>
            <w:tcW w:w="1467" w:type="dxa"/>
          </w:tcPr>
          <w:p w14:paraId="6FBEF3DD" w14:textId="0DEEFA02" w:rsidR="001E157F" w:rsidRPr="004769A5" w:rsidRDefault="001E157F" w:rsidP="001E157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D</w:t>
            </w:r>
            <w:r w:rsidRPr="00C966CB">
              <w:rPr>
                <w:rFonts w:cs="Arial"/>
                <w:sz w:val="18"/>
                <w:szCs w:val="18"/>
                <w:lang w:eastAsia="es-CO"/>
              </w:rPr>
              <w:t>ocumentación de los espacios de participación incidente en el marco de la formulación o actualización del PGIRS.</w:t>
            </w:r>
          </w:p>
        </w:tc>
        <w:tc>
          <w:tcPr>
            <w:tcW w:w="1447" w:type="dxa"/>
          </w:tcPr>
          <w:p w14:paraId="0B9E60FF" w14:textId="0DDA0EB9" w:rsidR="001E157F" w:rsidRPr="004769A5" w:rsidRDefault="0021284D" w:rsidP="001E157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21284D">
              <w:rPr>
                <w:rFonts w:cs="Arial"/>
                <w:sz w:val="18"/>
                <w:szCs w:val="18"/>
                <w:lang w:eastAsia="es-CO"/>
              </w:rPr>
              <w:t>Publicación del documento con las observaciones de los ciudadanos en el proceso de formulación o actualización</w:t>
            </w:r>
          </w:p>
        </w:tc>
        <w:tc>
          <w:tcPr>
            <w:tcW w:w="1607" w:type="dxa"/>
          </w:tcPr>
          <w:p w14:paraId="55FBC5EA" w14:textId="585EA24E" w:rsidR="001E157F" w:rsidRDefault="001E157F" w:rsidP="001E157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Gestión de residuos sólidos - RBL</w:t>
            </w:r>
          </w:p>
        </w:tc>
        <w:tc>
          <w:tcPr>
            <w:tcW w:w="1736" w:type="dxa"/>
          </w:tcPr>
          <w:p w14:paraId="36E49373" w14:textId="60BB15E2" w:rsidR="001E157F" w:rsidRDefault="001E157F" w:rsidP="001E157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Gestión de residuos sólidos - RBL</w:t>
            </w:r>
          </w:p>
        </w:tc>
        <w:tc>
          <w:tcPr>
            <w:tcW w:w="1736" w:type="dxa"/>
          </w:tcPr>
          <w:p w14:paraId="79F97CC3" w14:textId="3C3D92EF" w:rsidR="001E157F" w:rsidRDefault="001E157F" w:rsidP="001E157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Participación ciudadana</w:t>
            </w:r>
          </w:p>
        </w:tc>
      </w:tr>
      <w:tr w:rsidR="004E475C" w:rsidRPr="00A06CDC" w14:paraId="73AB3C70" w14:textId="77777777" w:rsidTr="004C7F3B">
        <w:trPr>
          <w:trHeight w:val="7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dxa"/>
          </w:tcPr>
          <w:p w14:paraId="41A6F503" w14:textId="00109656" w:rsidR="004E475C" w:rsidRPr="00A06CDC" w:rsidRDefault="004E475C" w:rsidP="004E475C">
            <w:pPr>
              <w:pStyle w:val="Sinespaciado"/>
              <w:jc w:val="center"/>
              <w:rPr>
                <w:rFonts w:cs="Arial"/>
                <w:sz w:val="18"/>
                <w:szCs w:val="18"/>
                <w:lang w:eastAsia="es-CO"/>
              </w:rPr>
            </w:pPr>
            <w:r w:rsidRPr="004804A4">
              <w:rPr>
                <w:rFonts w:cs="Arial"/>
                <w:sz w:val="18"/>
                <w:szCs w:val="18"/>
                <w:lang w:eastAsia="es-CO"/>
              </w:rPr>
              <w:t xml:space="preserve">Componente </w:t>
            </w:r>
            <w:r>
              <w:rPr>
                <w:rFonts w:cs="Arial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467" w:type="dxa"/>
          </w:tcPr>
          <w:p w14:paraId="3D124BC2" w14:textId="0238A8F0" w:rsidR="004E475C" w:rsidRPr="004769A5" w:rsidRDefault="004E475C" w:rsidP="004E475C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2</w:t>
            </w:r>
            <w:r w:rsidRPr="00C966CB">
              <w:rPr>
                <w:rFonts w:cs="Arial"/>
                <w:sz w:val="18"/>
                <w:szCs w:val="18"/>
                <w:lang w:eastAsia="es-CO"/>
              </w:rPr>
              <w:t>.</w:t>
            </w:r>
            <w:r>
              <w:rPr>
                <w:rFonts w:cs="Arial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467" w:type="dxa"/>
          </w:tcPr>
          <w:p w14:paraId="01F118E3" w14:textId="619D3D33" w:rsidR="004E475C" w:rsidRPr="004769A5" w:rsidRDefault="004E475C" w:rsidP="004E475C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2150DC">
              <w:rPr>
                <w:rFonts w:cs="Arial"/>
                <w:sz w:val="18"/>
                <w:szCs w:val="18"/>
                <w:lang w:eastAsia="es-CO"/>
              </w:rPr>
              <w:t>Socializar ante el CIGD la aprobación de creación del equipo u oficial de cumplimiento SARLAFT en la entidad</w:t>
            </w:r>
          </w:p>
        </w:tc>
        <w:tc>
          <w:tcPr>
            <w:tcW w:w="1447" w:type="dxa"/>
          </w:tcPr>
          <w:p w14:paraId="3A35AA08" w14:textId="77777777" w:rsidR="00E912FC" w:rsidRPr="00E912FC" w:rsidRDefault="00E912FC" w:rsidP="00E912FC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E912FC">
              <w:rPr>
                <w:rFonts w:cs="Arial"/>
                <w:sz w:val="18"/>
                <w:szCs w:val="18"/>
                <w:lang w:eastAsia="es-CO"/>
              </w:rPr>
              <w:t xml:space="preserve">Acta del comité  </w:t>
            </w:r>
          </w:p>
          <w:p w14:paraId="195473EA" w14:textId="6423734D" w:rsidR="004E475C" w:rsidRPr="004769A5" w:rsidRDefault="004E475C" w:rsidP="004E475C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</w:p>
        </w:tc>
        <w:tc>
          <w:tcPr>
            <w:tcW w:w="1607" w:type="dxa"/>
          </w:tcPr>
          <w:p w14:paraId="57EF9B5F" w14:textId="46984685" w:rsidR="004E475C" w:rsidRDefault="00E912FC" w:rsidP="004E475C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Direccionamiento estratégico</w:t>
            </w:r>
          </w:p>
        </w:tc>
        <w:tc>
          <w:tcPr>
            <w:tcW w:w="1736" w:type="dxa"/>
          </w:tcPr>
          <w:p w14:paraId="1E28614F" w14:textId="3C1C4BC3" w:rsidR="004E475C" w:rsidRDefault="004E475C" w:rsidP="004E475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E475C">
              <w:rPr>
                <w:rFonts w:cs="Arial"/>
                <w:sz w:val="18"/>
                <w:szCs w:val="18"/>
                <w:lang w:eastAsia="es-CO"/>
              </w:rPr>
              <w:t>30 agosto 2024</w:t>
            </w:r>
          </w:p>
        </w:tc>
        <w:tc>
          <w:tcPr>
            <w:tcW w:w="1736" w:type="dxa"/>
          </w:tcPr>
          <w:p w14:paraId="0E29C65B" w14:textId="24934B89" w:rsidR="004E475C" w:rsidRDefault="004E475C" w:rsidP="004E475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E475C">
              <w:rPr>
                <w:rFonts w:cs="Arial"/>
                <w:sz w:val="18"/>
                <w:szCs w:val="18"/>
                <w:lang w:eastAsia="es-CO"/>
              </w:rPr>
              <w:t>21 diciembre 2024</w:t>
            </w:r>
          </w:p>
        </w:tc>
      </w:tr>
    </w:tbl>
    <w:p w14:paraId="3522EADA" w14:textId="5CFD20AD" w:rsidR="00C668FA" w:rsidRPr="00C668FA" w:rsidRDefault="00C668FA" w:rsidP="00C668FA">
      <w:pPr>
        <w:rPr>
          <w:lang w:val="es-MX"/>
        </w:rPr>
      </w:pPr>
      <w:r w:rsidRPr="00C668FA">
        <w:rPr>
          <w:lang w:val="es-MX"/>
        </w:rPr>
        <w:t xml:space="preserve">Para su </w:t>
      </w:r>
      <w:r w:rsidR="00E7407D">
        <w:rPr>
          <w:lang w:val="es-MX"/>
        </w:rPr>
        <w:t>segundo</w:t>
      </w:r>
      <w:r w:rsidRPr="00C668FA">
        <w:rPr>
          <w:lang w:val="es-MX"/>
        </w:rPr>
        <w:t xml:space="preserve"> seguimiento a continuación se describen los avances realizados por parte de los procesos delegados para el cumplimiento de las actividades con corte a</w:t>
      </w:r>
      <w:r w:rsidR="00A31E6E">
        <w:rPr>
          <w:lang w:val="es-MX"/>
        </w:rPr>
        <w:t>l 30 de</w:t>
      </w:r>
      <w:r>
        <w:rPr>
          <w:lang w:val="es-MX"/>
        </w:rPr>
        <w:t xml:space="preserve"> </w:t>
      </w:r>
      <w:r w:rsidR="00E7407D">
        <w:rPr>
          <w:lang w:val="es-MX"/>
        </w:rPr>
        <w:t>agosto</w:t>
      </w:r>
      <w:r>
        <w:rPr>
          <w:lang w:val="es-MX"/>
        </w:rPr>
        <w:t xml:space="preserve"> de</w:t>
      </w:r>
      <w:r w:rsidRPr="00C668FA">
        <w:rPr>
          <w:lang w:val="es-MX"/>
        </w:rPr>
        <w:t xml:space="preserve"> 202</w:t>
      </w:r>
      <w:r>
        <w:rPr>
          <w:lang w:val="es-MX"/>
        </w:rPr>
        <w:t>4</w:t>
      </w:r>
      <w:r w:rsidRPr="00C668FA">
        <w:rPr>
          <w:lang w:val="es-MX"/>
        </w:rPr>
        <w:t>.</w:t>
      </w:r>
    </w:p>
    <w:p w14:paraId="4318F0E2" w14:textId="17C41E2C" w:rsidR="00606CBE" w:rsidRDefault="00C668FA" w:rsidP="00C668FA">
      <w:pPr>
        <w:pStyle w:val="Ttulo1"/>
        <w:rPr>
          <w:lang w:val="es-MX"/>
        </w:rPr>
      </w:pPr>
      <w:r>
        <w:rPr>
          <w:lang w:val="es-MX"/>
        </w:rPr>
        <w:lastRenderedPageBreak/>
        <w:t>Desarrollo</w:t>
      </w:r>
    </w:p>
    <w:p w14:paraId="393000D4" w14:textId="785E6207" w:rsidR="00C668FA" w:rsidRPr="00C668FA" w:rsidRDefault="00C668FA" w:rsidP="00C668FA">
      <w:pPr>
        <w:rPr>
          <w:lang w:val="es-MX"/>
        </w:rPr>
      </w:pPr>
      <w:r>
        <w:rPr>
          <w:lang w:val="es-MX"/>
        </w:rPr>
        <w:t xml:space="preserve">A continuación, se describe el seguimiento de las actividades del </w:t>
      </w:r>
      <w:r w:rsidR="008F5159">
        <w:rPr>
          <w:lang w:val="es-MX"/>
        </w:rPr>
        <w:t>segundo</w:t>
      </w:r>
      <w:r>
        <w:rPr>
          <w:lang w:val="es-MX"/>
        </w:rPr>
        <w:t xml:space="preserve"> cuatrimestre por cada uno de los componentes</w:t>
      </w:r>
      <w:r w:rsidR="00AB56AA">
        <w:rPr>
          <w:lang w:val="es-MX"/>
        </w:rPr>
        <w:t xml:space="preserve"> y el avance acumulado con el periodo anterior</w:t>
      </w:r>
      <w:r>
        <w:rPr>
          <w:lang w:val="es-MX"/>
        </w:rPr>
        <w:t>.</w:t>
      </w:r>
    </w:p>
    <w:p w14:paraId="67AE3AEA" w14:textId="265E4C82" w:rsidR="003F2A14" w:rsidRDefault="00C668FA" w:rsidP="00C668FA">
      <w:pPr>
        <w:pStyle w:val="Ttulo2"/>
        <w:rPr>
          <w:lang w:val="es-MX"/>
        </w:rPr>
      </w:pPr>
      <w:r w:rsidRPr="00C668FA">
        <w:rPr>
          <w:lang w:val="es-MX"/>
        </w:rPr>
        <w:t>Componente 1: mecanismos para la transparencia y acceso a la información</w:t>
      </w:r>
    </w:p>
    <w:p w14:paraId="07045E49" w14:textId="39FA0365" w:rsidR="00280887" w:rsidRPr="00280887" w:rsidRDefault="00BA26F3" w:rsidP="00280887">
      <w:pPr>
        <w:rPr>
          <w:lang w:val="es-MX"/>
        </w:rPr>
      </w:pPr>
      <w:r>
        <w:rPr>
          <w:lang w:val="es-MX"/>
        </w:rPr>
        <w:t xml:space="preserve">Para este componente se proyectaron 16 actividades </w:t>
      </w:r>
      <w:r w:rsidR="000B4FDB">
        <w:rPr>
          <w:lang w:val="es-MX"/>
        </w:rPr>
        <w:t>en total clasificadas en los 5 subcomponentes</w:t>
      </w:r>
      <w:r w:rsidR="00B81710">
        <w:rPr>
          <w:lang w:val="es-MX"/>
        </w:rPr>
        <w:t>:</w:t>
      </w:r>
    </w:p>
    <w:tbl>
      <w:tblPr>
        <w:tblStyle w:val="Tablaconcuadrcula4-nfasis6"/>
        <w:tblW w:w="8828" w:type="dxa"/>
        <w:tblLayout w:type="fixed"/>
        <w:tblLook w:val="06A0" w:firstRow="1" w:lastRow="0" w:firstColumn="1" w:lastColumn="0" w:noHBand="1" w:noVBand="1"/>
      </w:tblPr>
      <w:tblGrid>
        <w:gridCol w:w="1100"/>
        <w:gridCol w:w="479"/>
        <w:gridCol w:w="1503"/>
        <w:gridCol w:w="1186"/>
        <w:gridCol w:w="1668"/>
        <w:gridCol w:w="1446"/>
        <w:gridCol w:w="1446"/>
      </w:tblGrid>
      <w:tr w:rsidR="008F5159" w:rsidRPr="004D7457" w14:paraId="7F221327" w14:textId="4A018EE0" w:rsidTr="00873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Align w:val="center"/>
          </w:tcPr>
          <w:p w14:paraId="1D96AC9E" w14:textId="1A954F07" w:rsidR="008F5159" w:rsidRPr="004D7457" w:rsidRDefault="008F5159" w:rsidP="004D7457">
            <w:pPr>
              <w:pStyle w:val="Sinespaciado"/>
              <w:jc w:val="center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color w:val="auto"/>
                <w:sz w:val="18"/>
                <w:szCs w:val="18"/>
                <w:lang w:eastAsia="es-CO"/>
              </w:rPr>
              <w:t>SUBCOMPONENTE / PROCESOS</w:t>
            </w:r>
          </w:p>
        </w:tc>
        <w:tc>
          <w:tcPr>
            <w:tcW w:w="479" w:type="dxa"/>
            <w:noWrap/>
            <w:vAlign w:val="center"/>
          </w:tcPr>
          <w:p w14:paraId="3868E172" w14:textId="06DDA430" w:rsidR="008F5159" w:rsidRPr="004D7457" w:rsidRDefault="008F5159" w:rsidP="004D745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color w:val="auto"/>
                <w:sz w:val="18"/>
                <w:szCs w:val="18"/>
                <w:lang w:eastAsia="es-CO"/>
              </w:rPr>
              <w:t>#</w:t>
            </w:r>
          </w:p>
        </w:tc>
        <w:tc>
          <w:tcPr>
            <w:tcW w:w="1503" w:type="dxa"/>
            <w:vAlign w:val="center"/>
          </w:tcPr>
          <w:p w14:paraId="2A9DA729" w14:textId="48137267" w:rsidR="008F5159" w:rsidRPr="004D7457" w:rsidRDefault="008F5159" w:rsidP="004D745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color w:val="auto"/>
                <w:sz w:val="18"/>
                <w:szCs w:val="18"/>
                <w:lang w:eastAsia="es-CO"/>
              </w:rPr>
              <w:t>ACTIVIDADES</w:t>
            </w:r>
          </w:p>
        </w:tc>
        <w:tc>
          <w:tcPr>
            <w:tcW w:w="1186" w:type="dxa"/>
            <w:vAlign w:val="center"/>
          </w:tcPr>
          <w:p w14:paraId="7D229413" w14:textId="284E34E4" w:rsidR="008F5159" w:rsidRPr="004D7457" w:rsidRDefault="008F5159" w:rsidP="004D745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color w:val="auto"/>
                <w:sz w:val="18"/>
                <w:szCs w:val="18"/>
                <w:lang w:eastAsia="es-CO"/>
              </w:rPr>
              <w:t>META PRODUCTO</w:t>
            </w:r>
          </w:p>
        </w:tc>
        <w:tc>
          <w:tcPr>
            <w:tcW w:w="1668" w:type="dxa"/>
            <w:vAlign w:val="center"/>
          </w:tcPr>
          <w:p w14:paraId="3297A858" w14:textId="20FD180F" w:rsidR="008F5159" w:rsidRPr="004D7457" w:rsidRDefault="008F5159" w:rsidP="004D745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color w:val="auto"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1446" w:type="dxa"/>
            <w:vAlign w:val="center"/>
          </w:tcPr>
          <w:p w14:paraId="6B6EA379" w14:textId="2BE64745" w:rsidR="008F5159" w:rsidRPr="004D7457" w:rsidRDefault="008F5159" w:rsidP="000B6B3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color w:val="auto"/>
                <w:sz w:val="18"/>
                <w:szCs w:val="18"/>
                <w:lang w:eastAsia="es-CO"/>
              </w:rPr>
              <w:t xml:space="preserve">AVANCE I CUATRIMESTRE </w:t>
            </w:r>
          </w:p>
        </w:tc>
        <w:tc>
          <w:tcPr>
            <w:tcW w:w="1446" w:type="dxa"/>
            <w:vAlign w:val="center"/>
          </w:tcPr>
          <w:p w14:paraId="38D2F7C6" w14:textId="6CD16AD7" w:rsidR="008F5159" w:rsidRPr="000B6B37" w:rsidRDefault="008F5159" w:rsidP="00873B3A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B6B37">
              <w:rPr>
                <w:rFonts w:cs="Arial"/>
                <w:color w:val="auto"/>
                <w:sz w:val="18"/>
                <w:szCs w:val="18"/>
                <w:lang w:eastAsia="es-CO"/>
              </w:rPr>
              <w:t>EJECUCIÓN</w:t>
            </w:r>
            <w:r>
              <w:rPr>
                <w:rFonts w:cs="Arial"/>
                <w:color w:val="auto"/>
                <w:sz w:val="18"/>
                <w:szCs w:val="18"/>
                <w:lang w:eastAsia="es-CO"/>
              </w:rPr>
              <w:t xml:space="preserve"> II CUATRIMESTRE</w:t>
            </w:r>
          </w:p>
        </w:tc>
      </w:tr>
      <w:tr w:rsidR="008F5159" w:rsidRPr="004D7457" w14:paraId="06AADB00" w14:textId="4004C020" w:rsidTr="008F5159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  <w:hideMark/>
          </w:tcPr>
          <w:p w14:paraId="1CF197A6" w14:textId="77777777" w:rsidR="008F5159" w:rsidRPr="00B81710" w:rsidRDefault="008F5159" w:rsidP="00280887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B81710"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  <w:t>Lineamiento de transparencia activa.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14:paraId="7B5377EB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1.1</w:t>
            </w:r>
          </w:p>
        </w:tc>
        <w:tc>
          <w:tcPr>
            <w:tcW w:w="1503" w:type="dxa"/>
            <w:shd w:val="clear" w:color="auto" w:fill="auto"/>
            <w:hideMark/>
          </w:tcPr>
          <w:p w14:paraId="4C2C708D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Publicación de información del micrositio de transparencia.</w:t>
            </w:r>
          </w:p>
        </w:tc>
        <w:tc>
          <w:tcPr>
            <w:tcW w:w="1186" w:type="dxa"/>
            <w:shd w:val="clear" w:color="auto" w:fill="auto"/>
            <w:hideMark/>
          </w:tcPr>
          <w:p w14:paraId="5FE6A690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4 reportes de publicación.</w:t>
            </w:r>
          </w:p>
        </w:tc>
        <w:tc>
          <w:tcPr>
            <w:tcW w:w="1668" w:type="dxa"/>
            <w:shd w:val="clear" w:color="auto" w:fill="auto"/>
            <w:hideMark/>
          </w:tcPr>
          <w:p w14:paraId="2E90DE3F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Gestión de la Tecnología y la Información</w:t>
            </w:r>
          </w:p>
        </w:tc>
        <w:tc>
          <w:tcPr>
            <w:tcW w:w="1446" w:type="dxa"/>
            <w:shd w:val="clear" w:color="auto" w:fill="auto"/>
          </w:tcPr>
          <w:p w14:paraId="327FFCDF" w14:textId="12F0D0CE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el 25 %</w:t>
            </w:r>
          </w:p>
        </w:tc>
        <w:tc>
          <w:tcPr>
            <w:tcW w:w="1446" w:type="dxa"/>
          </w:tcPr>
          <w:p w14:paraId="114B6D42" w14:textId="75EB4A22" w:rsidR="008F5159" w:rsidRDefault="00AE57B5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164D42">
              <w:rPr>
                <w:rFonts w:cs="Arial"/>
                <w:sz w:val="18"/>
                <w:szCs w:val="18"/>
                <w:lang w:eastAsia="es-CO"/>
              </w:rPr>
              <w:t>25%</w:t>
            </w:r>
          </w:p>
        </w:tc>
      </w:tr>
      <w:tr w:rsidR="008F5159" w:rsidRPr="004D7457" w14:paraId="113BFD9F" w14:textId="2000C404" w:rsidTr="008F5159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  <w:hideMark/>
          </w:tcPr>
          <w:p w14:paraId="63A046BF" w14:textId="77777777" w:rsidR="008F5159" w:rsidRPr="00B81710" w:rsidRDefault="008F5159" w:rsidP="00280887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B81710"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  <w:t>Lineamiento de transparencia activa.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14:paraId="16C6ECA0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1.2</w:t>
            </w:r>
          </w:p>
        </w:tc>
        <w:tc>
          <w:tcPr>
            <w:tcW w:w="1503" w:type="dxa"/>
            <w:shd w:val="clear" w:color="auto" w:fill="auto"/>
            <w:hideMark/>
          </w:tcPr>
          <w:p w14:paraId="6870646E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Publicación de información sobre suscripción de contratación pública.</w:t>
            </w:r>
          </w:p>
        </w:tc>
        <w:tc>
          <w:tcPr>
            <w:tcW w:w="1186" w:type="dxa"/>
            <w:shd w:val="clear" w:color="auto" w:fill="auto"/>
            <w:hideMark/>
          </w:tcPr>
          <w:p w14:paraId="3AC9B38B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12 publicaciones de relación de contratación suscrita en el periodo.</w:t>
            </w:r>
          </w:p>
        </w:tc>
        <w:tc>
          <w:tcPr>
            <w:tcW w:w="1668" w:type="dxa"/>
            <w:shd w:val="clear" w:color="auto" w:fill="auto"/>
            <w:hideMark/>
          </w:tcPr>
          <w:p w14:paraId="66F99E55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Gestión de Asuntos Legales</w:t>
            </w:r>
          </w:p>
        </w:tc>
        <w:tc>
          <w:tcPr>
            <w:tcW w:w="1446" w:type="dxa"/>
            <w:shd w:val="clear" w:color="auto" w:fill="auto"/>
          </w:tcPr>
          <w:p w14:paraId="5A4ED32D" w14:textId="1B14D004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el 36 %</w:t>
            </w:r>
          </w:p>
        </w:tc>
        <w:tc>
          <w:tcPr>
            <w:tcW w:w="1446" w:type="dxa"/>
          </w:tcPr>
          <w:p w14:paraId="586C8439" w14:textId="1EDDEB34" w:rsidR="008F5159" w:rsidRDefault="00AE57B5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AC36FB">
              <w:rPr>
                <w:rFonts w:cs="Arial"/>
                <w:sz w:val="18"/>
                <w:szCs w:val="18"/>
                <w:lang w:eastAsia="es-CO"/>
              </w:rPr>
              <w:t>36%</w:t>
            </w:r>
          </w:p>
        </w:tc>
      </w:tr>
      <w:tr w:rsidR="008F5159" w:rsidRPr="004D7457" w14:paraId="48953811" w14:textId="524D792B" w:rsidTr="008F5159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  <w:hideMark/>
          </w:tcPr>
          <w:p w14:paraId="457D6EF7" w14:textId="77777777" w:rsidR="008F5159" w:rsidRPr="00B81710" w:rsidRDefault="008F5159" w:rsidP="00280887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B81710"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  <w:t>Lineamiento de transparencia activa.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14:paraId="7816C807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1.3</w:t>
            </w:r>
          </w:p>
        </w:tc>
        <w:tc>
          <w:tcPr>
            <w:tcW w:w="1503" w:type="dxa"/>
            <w:shd w:val="clear" w:color="auto" w:fill="auto"/>
            <w:hideMark/>
          </w:tcPr>
          <w:p w14:paraId="1D04ADA1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Optimizar la información en la plataforma SUIT.</w:t>
            </w:r>
          </w:p>
        </w:tc>
        <w:tc>
          <w:tcPr>
            <w:tcW w:w="1186" w:type="dxa"/>
            <w:shd w:val="clear" w:color="auto" w:fill="auto"/>
            <w:hideMark/>
          </w:tcPr>
          <w:p w14:paraId="5785C158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1 reporte de porcentaje de gestión en la plataforma SUIT.</w:t>
            </w:r>
          </w:p>
        </w:tc>
        <w:tc>
          <w:tcPr>
            <w:tcW w:w="1668" w:type="dxa"/>
            <w:shd w:val="clear" w:color="auto" w:fill="auto"/>
            <w:hideMark/>
          </w:tcPr>
          <w:p w14:paraId="41572E3A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Direccionamiento Estratégico</w:t>
            </w:r>
          </w:p>
        </w:tc>
        <w:tc>
          <w:tcPr>
            <w:tcW w:w="1446" w:type="dxa"/>
            <w:shd w:val="clear" w:color="auto" w:fill="auto"/>
          </w:tcPr>
          <w:p w14:paraId="31D0B78F" w14:textId="2531B53A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012E573E" w14:textId="220E20CB" w:rsidR="008F5159" w:rsidRDefault="00AC36FB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8F5159" w:rsidRPr="004D7457" w14:paraId="30A01CC6" w14:textId="1251F703" w:rsidTr="008F5159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  <w:hideMark/>
          </w:tcPr>
          <w:p w14:paraId="1F94CB94" w14:textId="77777777" w:rsidR="008F5159" w:rsidRPr="00B81710" w:rsidRDefault="008F5159" w:rsidP="00280887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B81710"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  <w:t>Lineamiento de transparencia activa.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14:paraId="2A52B9B8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1.4</w:t>
            </w:r>
          </w:p>
        </w:tc>
        <w:tc>
          <w:tcPr>
            <w:tcW w:w="1503" w:type="dxa"/>
            <w:shd w:val="clear" w:color="auto" w:fill="auto"/>
            <w:hideMark/>
          </w:tcPr>
          <w:p w14:paraId="42AB903A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Realizar revisión y actualización de la información publicada en el SUIT</w:t>
            </w:r>
          </w:p>
        </w:tc>
        <w:tc>
          <w:tcPr>
            <w:tcW w:w="1186" w:type="dxa"/>
            <w:shd w:val="clear" w:color="auto" w:fill="auto"/>
            <w:hideMark/>
          </w:tcPr>
          <w:p w14:paraId="4AC8C661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1 reporte de actualización.</w:t>
            </w:r>
          </w:p>
        </w:tc>
        <w:tc>
          <w:tcPr>
            <w:tcW w:w="1668" w:type="dxa"/>
            <w:shd w:val="clear" w:color="auto" w:fill="auto"/>
            <w:hideMark/>
          </w:tcPr>
          <w:p w14:paraId="136F51C1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Direccionamiento Estratégico</w:t>
            </w:r>
          </w:p>
        </w:tc>
        <w:tc>
          <w:tcPr>
            <w:tcW w:w="1446" w:type="dxa"/>
            <w:shd w:val="clear" w:color="auto" w:fill="auto"/>
          </w:tcPr>
          <w:p w14:paraId="38F38945" w14:textId="6ABE7D1A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6D7DF56B" w14:textId="130CC55E" w:rsidR="008F5159" w:rsidRDefault="00AC36FB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8F5159" w:rsidRPr="004D7457" w14:paraId="2DA4145B" w14:textId="7260D108" w:rsidTr="00364F05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  <w:hideMark/>
          </w:tcPr>
          <w:p w14:paraId="097CB299" w14:textId="77777777" w:rsidR="008F5159" w:rsidRPr="00B81710" w:rsidRDefault="008F5159" w:rsidP="00280887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B81710"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  <w:t>Lineamientos de transparencia pasiva.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14:paraId="0FDC42D2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2.1</w:t>
            </w:r>
          </w:p>
        </w:tc>
        <w:tc>
          <w:tcPr>
            <w:tcW w:w="1503" w:type="dxa"/>
            <w:shd w:val="clear" w:color="auto" w:fill="auto"/>
            <w:hideMark/>
          </w:tcPr>
          <w:p w14:paraId="0FFC1E5A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 xml:space="preserve">Elaborar y publicar informes de seguimiento sobre solicitudes de información </w:t>
            </w:r>
            <w:r w:rsidRPr="004D7457">
              <w:rPr>
                <w:rFonts w:cs="Arial"/>
                <w:sz w:val="18"/>
                <w:szCs w:val="18"/>
                <w:lang w:eastAsia="es-CO"/>
              </w:rPr>
              <w:lastRenderedPageBreak/>
              <w:t>pública recibidas en la Unidad.</w:t>
            </w:r>
          </w:p>
        </w:tc>
        <w:tc>
          <w:tcPr>
            <w:tcW w:w="1186" w:type="dxa"/>
            <w:shd w:val="clear" w:color="auto" w:fill="auto"/>
            <w:hideMark/>
          </w:tcPr>
          <w:p w14:paraId="56250EAD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lastRenderedPageBreak/>
              <w:t>12 informes solicitud acceso a la información.</w:t>
            </w:r>
          </w:p>
        </w:tc>
        <w:tc>
          <w:tcPr>
            <w:tcW w:w="1668" w:type="dxa"/>
            <w:shd w:val="clear" w:color="auto" w:fill="auto"/>
            <w:hideMark/>
          </w:tcPr>
          <w:p w14:paraId="66B0F496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Servicio al Ciudadano</w:t>
            </w:r>
          </w:p>
        </w:tc>
        <w:tc>
          <w:tcPr>
            <w:tcW w:w="1446" w:type="dxa"/>
            <w:shd w:val="clear" w:color="auto" w:fill="auto"/>
          </w:tcPr>
          <w:p w14:paraId="022C3D3A" w14:textId="7B376DC2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el 27 %</w:t>
            </w:r>
          </w:p>
        </w:tc>
        <w:tc>
          <w:tcPr>
            <w:tcW w:w="1446" w:type="dxa"/>
            <w:shd w:val="clear" w:color="auto" w:fill="auto"/>
          </w:tcPr>
          <w:p w14:paraId="074027C1" w14:textId="66FCAE4A" w:rsidR="008F5159" w:rsidRDefault="00AE57B5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C91EB1">
              <w:rPr>
                <w:rFonts w:cs="Arial"/>
                <w:sz w:val="18"/>
                <w:szCs w:val="18"/>
                <w:lang w:eastAsia="es-CO"/>
              </w:rPr>
              <w:t>32%</w:t>
            </w:r>
          </w:p>
        </w:tc>
      </w:tr>
      <w:tr w:rsidR="008F5159" w:rsidRPr="004D7457" w14:paraId="6B151250" w14:textId="77B99EB0" w:rsidTr="00364F05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  <w:hideMark/>
          </w:tcPr>
          <w:p w14:paraId="0AADB630" w14:textId="77777777" w:rsidR="008F5159" w:rsidRPr="00B81710" w:rsidRDefault="008F5159" w:rsidP="00280887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B81710"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  <w:t>Lineamientos de transparencia pasiva.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14:paraId="4532FBB8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2.2</w:t>
            </w:r>
          </w:p>
        </w:tc>
        <w:tc>
          <w:tcPr>
            <w:tcW w:w="1503" w:type="dxa"/>
            <w:shd w:val="clear" w:color="auto" w:fill="auto"/>
            <w:hideMark/>
          </w:tcPr>
          <w:p w14:paraId="4FEFA918" w14:textId="2BFC52A1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Identificar las necesidades de información que requiere conocer la ciudadanía frente a los servicios que garantiza la Unidad.</w:t>
            </w:r>
          </w:p>
        </w:tc>
        <w:tc>
          <w:tcPr>
            <w:tcW w:w="1186" w:type="dxa"/>
            <w:shd w:val="clear" w:color="auto" w:fill="auto"/>
            <w:hideMark/>
          </w:tcPr>
          <w:p w14:paraId="3836E319" w14:textId="2B643395" w:rsidR="008F5159" w:rsidRPr="004D7457" w:rsidRDefault="00B97D46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2</w:t>
            </w:r>
            <w:r w:rsidR="008F5159" w:rsidRPr="004D7457">
              <w:rPr>
                <w:rFonts w:cs="Arial"/>
                <w:sz w:val="18"/>
                <w:szCs w:val="18"/>
                <w:lang w:eastAsia="es-CO"/>
              </w:rPr>
              <w:t xml:space="preserve"> informe</w:t>
            </w:r>
            <w:r>
              <w:rPr>
                <w:rFonts w:cs="Arial"/>
                <w:sz w:val="18"/>
                <w:szCs w:val="18"/>
                <w:lang w:eastAsia="es-CO"/>
              </w:rPr>
              <w:t>s</w:t>
            </w:r>
            <w:r w:rsidR="008F5159" w:rsidRPr="004D7457">
              <w:rPr>
                <w:rFonts w:cs="Arial"/>
                <w:sz w:val="18"/>
                <w:szCs w:val="18"/>
                <w:lang w:eastAsia="es-CO"/>
              </w:rPr>
              <w:t xml:space="preserve"> de los resultados de las encuestas.</w:t>
            </w:r>
          </w:p>
        </w:tc>
        <w:tc>
          <w:tcPr>
            <w:tcW w:w="1668" w:type="dxa"/>
            <w:shd w:val="clear" w:color="auto" w:fill="auto"/>
            <w:hideMark/>
          </w:tcPr>
          <w:p w14:paraId="2CB306B5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Gestión de las Comunicaciones</w:t>
            </w:r>
          </w:p>
        </w:tc>
        <w:tc>
          <w:tcPr>
            <w:tcW w:w="1446" w:type="dxa"/>
            <w:shd w:val="clear" w:color="auto" w:fill="auto"/>
          </w:tcPr>
          <w:p w14:paraId="6528020C" w14:textId="3EA3D5FF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ejecutado</w:t>
            </w:r>
          </w:p>
        </w:tc>
        <w:tc>
          <w:tcPr>
            <w:tcW w:w="1446" w:type="dxa"/>
            <w:shd w:val="clear" w:color="auto" w:fill="auto"/>
          </w:tcPr>
          <w:p w14:paraId="2709D068" w14:textId="3D18A493" w:rsidR="008F5159" w:rsidRDefault="00AE57B5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C91EB1">
              <w:rPr>
                <w:rFonts w:cs="Arial"/>
                <w:sz w:val="18"/>
                <w:szCs w:val="18"/>
                <w:lang w:eastAsia="es-CO"/>
              </w:rPr>
              <w:t>50%</w:t>
            </w:r>
          </w:p>
        </w:tc>
      </w:tr>
      <w:tr w:rsidR="008F5159" w:rsidRPr="004D7457" w14:paraId="0543E8F7" w14:textId="7FAD2614" w:rsidTr="008F515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  <w:hideMark/>
          </w:tcPr>
          <w:p w14:paraId="226C689F" w14:textId="77777777" w:rsidR="008F5159" w:rsidRPr="00B81710" w:rsidRDefault="008F5159" w:rsidP="00280887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B81710"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  <w:t>Lineamientos de transparencia pasiva.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14:paraId="33F6626C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2.3</w:t>
            </w:r>
          </w:p>
        </w:tc>
        <w:tc>
          <w:tcPr>
            <w:tcW w:w="1503" w:type="dxa"/>
            <w:shd w:val="clear" w:color="auto" w:fill="auto"/>
            <w:hideMark/>
          </w:tcPr>
          <w:p w14:paraId="0E2A87BA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Socializar el rol del defensor ciudadano.</w:t>
            </w:r>
          </w:p>
        </w:tc>
        <w:tc>
          <w:tcPr>
            <w:tcW w:w="1186" w:type="dxa"/>
            <w:shd w:val="clear" w:color="auto" w:fill="auto"/>
            <w:hideMark/>
          </w:tcPr>
          <w:p w14:paraId="10A5B0C8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2 listados de asistencia a las jornadas de socialización.</w:t>
            </w:r>
          </w:p>
        </w:tc>
        <w:tc>
          <w:tcPr>
            <w:tcW w:w="1668" w:type="dxa"/>
            <w:shd w:val="clear" w:color="auto" w:fill="auto"/>
            <w:hideMark/>
          </w:tcPr>
          <w:p w14:paraId="3F7BA3B3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Servicio al Ciudadano</w:t>
            </w:r>
          </w:p>
        </w:tc>
        <w:tc>
          <w:tcPr>
            <w:tcW w:w="1446" w:type="dxa"/>
            <w:shd w:val="clear" w:color="auto" w:fill="auto"/>
          </w:tcPr>
          <w:p w14:paraId="7E144262" w14:textId="49DEC914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309ACFA4" w14:textId="65D57066" w:rsidR="00C91EB1" w:rsidRDefault="008605F0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C91EB1">
              <w:rPr>
                <w:rFonts w:cs="Arial"/>
                <w:sz w:val="18"/>
                <w:szCs w:val="18"/>
                <w:lang w:eastAsia="es-CO"/>
              </w:rPr>
              <w:t>50%</w:t>
            </w:r>
          </w:p>
        </w:tc>
      </w:tr>
      <w:tr w:rsidR="008F5159" w:rsidRPr="004D7457" w14:paraId="5471B36D" w14:textId="134614D4" w:rsidTr="008F515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  <w:hideMark/>
          </w:tcPr>
          <w:p w14:paraId="194D0487" w14:textId="77777777" w:rsidR="008F5159" w:rsidRPr="00B81710" w:rsidRDefault="008F5159" w:rsidP="00280887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B81710"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  <w:t>Lineamientos de transparencia pasiva.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14:paraId="3AB37CBF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2.4</w:t>
            </w:r>
          </w:p>
        </w:tc>
        <w:tc>
          <w:tcPr>
            <w:tcW w:w="1503" w:type="dxa"/>
            <w:shd w:val="clear" w:color="auto" w:fill="auto"/>
            <w:hideMark/>
          </w:tcPr>
          <w:p w14:paraId="12C56CBA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Alianza institucional para la socialización de la gestión y servicios.</w:t>
            </w:r>
          </w:p>
        </w:tc>
        <w:tc>
          <w:tcPr>
            <w:tcW w:w="1186" w:type="dxa"/>
            <w:shd w:val="clear" w:color="auto" w:fill="auto"/>
            <w:hideMark/>
          </w:tcPr>
          <w:p w14:paraId="3AE8DE08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2 informes de gestión institucional de comunicaciones.</w:t>
            </w:r>
          </w:p>
        </w:tc>
        <w:tc>
          <w:tcPr>
            <w:tcW w:w="1668" w:type="dxa"/>
            <w:shd w:val="clear" w:color="auto" w:fill="auto"/>
            <w:hideMark/>
          </w:tcPr>
          <w:p w14:paraId="129AB72B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Gestión de las Comunicaciones</w:t>
            </w:r>
          </w:p>
        </w:tc>
        <w:tc>
          <w:tcPr>
            <w:tcW w:w="1446" w:type="dxa"/>
            <w:shd w:val="clear" w:color="auto" w:fill="auto"/>
          </w:tcPr>
          <w:p w14:paraId="4C372740" w14:textId="336F4BB1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0299BB72" w14:textId="3BE05409" w:rsidR="008F5159" w:rsidRDefault="008605F0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91544B">
              <w:rPr>
                <w:rFonts w:cs="Arial"/>
                <w:sz w:val="18"/>
                <w:szCs w:val="18"/>
                <w:lang w:eastAsia="es-CO"/>
              </w:rPr>
              <w:t>50%</w:t>
            </w:r>
          </w:p>
        </w:tc>
      </w:tr>
      <w:tr w:rsidR="008F5159" w:rsidRPr="004D7457" w14:paraId="60E6A289" w14:textId="141E0E3A" w:rsidTr="008F515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  <w:hideMark/>
          </w:tcPr>
          <w:p w14:paraId="28FD4F64" w14:textId="77777777" w:rsidR="008F5159" w:rsidRPr="00B81710" w:rsidRDefault="008F5159" w:rsidP="00280887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B81710"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  <w:t>Elaboración de instrumentos de gestión de información.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14:paraId="18DB6D4C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3.1</w:t>
            </w:r>
          </w:p>
        </w:tc>
        <w:tc>
          <w:tcPr>
            <w:tcW w:w="1503" w:type="dxa"/>
            <w:shd w:val="clear" w:color="auto" w:fill="auto"/>
            <w:hideMark/>
          </w:tcPr>
          <w:p w14:paraId="34FCB867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Revisar y actualizar el registro de activos de información e índice de información clasificada y reservada.</w:t>
            </w:r>
          </w:p>
        </w:tc>
        <w:tc>
          <w:tcPr>
            <w:tcW w:w="1186" w:type="dxa"/>
            <w:shd w:val="clear" w:color="auto" w:fill="auto"/>
            <w:hideMark/>
          </w:tcPr>
          <w:p w14:paraId="5E3B1F4F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1 documento actualizado y publicado.</w:t>
            </w:r>
          </w:p>
        </w:tc>
        <w:tc>
          <w:tcPr>
            <w:tcW w:w="1668" w:type="dxa"/>
            <w:shd w:val="clear" w:color="auto" w:fill="auto"/>
            <w:hideMark/>
          </w:tcPr>
          <w:p w14:paraId="1D2CF603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Gestión de la Tecnología y la Información</w:t>
            </w:r>
          </w:p>
        </w:tc>
        <w:tc>
          <w:tcPr>
            <w:tcW w:w="1446" w:type="dxa"/>
            <w:shd w:val="clear" w:color="auto" w:fill="auto"/>
          </w:tcPr>
          <w:p w14:paraId="57E08D65" w14:textId="4FB79579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601494C5" w14:textId="30E6D025" w:rsidR="008F5159" w:rsidRDefault="0091544B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8F5159" w:rsidRPr="004D7457" w14:paraId="29CD0831" w14:textId="4A0AA74D" w:rsidTr="008605F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D9F2D0" w:themeFill="accent6" w:themeFillTint="33"/>
            <w:hideMark/>
          </w:tcPr>
          <w:p w14:paraId="0AF64C9F" w14:textId="77777777" w:rsidR="008F5159" w:rsidRPr="00B81710" w:rsidRDefault="008F5159" w:rsidP="00280887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B81710"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  <w:t>Elaboración de instrumentos de gestión de información.</w:t>
            </w:r>
          </w:p>
        </w:tc>
        <w:tc>
          <w:tcPr>
            <w:tcW w:w="479" w:type="dxa"/>
            <w:shd w:val="clear" w:color="auto" w:fill="D9F2D0" w:themeFill="accent6" w:themeFillTint="33"/>
            <w:noWrap/>
            <w:hideMark/>
          </w:tcPr>
          <w:p w14:paraId="25E623FD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3.2</w:t>
            </w:r>
          </w:p>
        </w:tc>
        <w:tc>
          <w:tcPr>
            <w:tcW w:w="1503" w:type="dxa"/>
            <w:shd w:val="clear" w:color="auto" w:fill="D9F2D0" w:themeFill="accent6" w:themeFillTint="33"/>
            <w:hideMark/>
          </w:tcPr>
          <w:p w14:paraId="08FF6B8B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Actualizar el Esquema de Publicación de Información de la UAESP.</w:t>
            </w:r>
          </w:p>
        </w:tc>
        <w:tc>
          <w:tcPr>
            <w:tcW w:w="1186" w:type="dxa"/>
            <w:shd w:val="clear" w:color="auto" w:fill="D9F2D0" w:themeFill="accent6" w:themeFillTint="33"/>
            <w:hideMark/>
          </w:tcPr>
          <w:p w14:paraId="49CD63AD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1 documento actualizado y publicado.</w:t>
            </w:r>
          </w:p>
        </w:tc>
        <w:tc>
          <w:tcPr>
            <w:tcW w:w="1668" w:type="dxa"/>
            <w:shd w:val="clear" w:color="auto" w:fill="D9F2D0" w:themeFill="accent6" w:themeFillTint="33"/>
            <w:hideMark/>
          </w:tcPr>
          <w:p w14:paraId="6775B5D1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Direccionamiento Estratégico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13AD206C" w14:textId="5CDA0A6F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15C12225" w14:textId="0FB96606" w:rsidR="008F5159" w:rsidRDefault="008605F0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91544B">
              <w:rPr>
                <w:rFonts w:cs="Arial"/>
                <w:sz w:val="18"/>
                <w:szCs w:val="18"/>
                <w:lang w:eastAsia="es-CO"/>
              </w:rPr>
              <w:t>100%</w:t>
            </w:r>
          </w:p>
        </w:tc>
      </w:tr>
      <w:tr w:rsidR="008F5159" w:rsidRPr="004D7457" w14:paraId="6AB41FEA" w14:textId="5EDDD9FA" w:rsidTr="008F5159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  <w:hideMark/>
          </w:tcPr>
          <w:p w14:paraId="39BFFD8B" w14:textId="77777777" w:rsidR="008F5159" w:rsidRPr="00B81710" w:rsidRDefault="008F5159" w:rsidP="00280887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B81710"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  <w:t>Criterio diferencial de accesibilidad.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14:paraId="156E8AC0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4.1</w:t>
            </w:r>
          </w:p>
        </w:tc>
        <w:tc>
          <w:tcPr>
            <w:tcW w:w="1503" w:type="dxa"/>
            <w:shd w:val="clear" w:color="auto" w:fill="auto"/>
            <w:hideMark/>
          </w:tcPr>
          <w:p w14:paraId="4CCDA5A4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Implementar los criterios de accesibilidad en la página web de la Unidad, establecidos por la Política de Gobierno Digital del Ministerio TIC.</w:t>
            </w:r>
          </w:p>
        </w:tc>
        <w:tc>
          <w:tcPr>
            <w:tcW w:w="1186" w:type="dxa"/>
            <w:shd w:val="clear" w:color="auto" w:fill="auto"/>
            <w:hideMark/>
          </w:tcPr>
          <w:p w14:paraId="08585FC5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2 reportes de criterios de accesibilidad en la página web implementados</w:t>
            </w:r>
          </w:p>
        </w:tc>
        <w:tc>
          <w:tcPr>
            <w:tcW w:w="1668" w:type="dxa"/>
            <w:shd w:val="clear" w:color="auto" w:fill="auto"/>
            <w:hideMark/>
          </w:tcPr>
          <w:p w14:paraId="415EBE37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Gestión de la Tecnología y la Información</w:t>
            </w:r>
          </w:p>
        </w:tc>
        <w:tc>
          <w:tcPr>
            <w:tcW w:w="1446" w:type="dxa"/>
            <w:shd w:val="clear" w:color="auto" w:fill="auto"/>
          </w:tcPr>
          <w:p w14:paraId="07CB88D4" w14:textId="33CF2A3A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000023B7" w14:textId="49690A26" w:rsidR="008F5159" w:rsidRDefault="008605F0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91544B">
              <w:rPr>
                <w:rFonts w:cs="Arial"/>
                <w:sz w:val="18"/>
                <w:szCs w:val="18"/>
                <w:lang w:eastAsia="es-CO"/>
              </w:rPr>
              <w:t>50%</w:t>
            </w:r>
          </w:p>
        </w:tc>
      </w:tr>
      <w:tr w:rsidR="008F5159" w:rsidRPr="004D7457" w14:paraId="3DC12208" w14:textId="1424E86B" w:rsidTr="008F515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  <w:hideMark/>
          </w:tcPr>
          <w:p w14:paraId="1B394F58" w14:textId="77777777" w:rsidR="008F5159" w:rsidRPr="00B81710" w:rsidRDefault="008F5159" w:rsidP="00280887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B81710"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  <w:lastRenderedPageBreak/>
              <w:t>Criterio diferencial de accesibilidad.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14:paraId="00A595B3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4.2</w:t>
            </w:r>
          </w:p>
        </w:tc>
        <w:tc>
          <w:tcPr>
            <w:tcW w:w="1503" w:type="dxa"/>
            <w:shd w:val="clear" w:color="auto" w:fill="auto"/>
            <w:hideMark/>
          </w:tcPr>
          <w:p w14:paraId="6B6CA660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Implementar los criterios de accesibilidad en el material audiovisual de la entidad</w:t>
            </w:r>
          </w:p>
        </w:tc>
        <w:tc>
          <w:tcPr>
            <w:tcW w:w="1186" w:type="dxa"/>
            <w:shd w:val="clear" w:color="auto" w:fill="auto"/>
            <w:hideMark/>
          </w:tcPr>
          <w:p w14:paraId="4237B37A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2 reportes de criterios de accesibilidad en el desarrollo del material audiovisual</w:t>
            </w:r>
          </w:p>
        </w:tc>
        <w:tc>
          <w:tcPr>
            <w:tcW w:w="1668" w:type="dxa"/>
            <w:shd w:val="clear" w:color="auto" w:fill="auto"/>
            <w:hideMark/>
          </w:tcPr>
          <w:p w14:paraId="6DED2569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Gestión de las Comunicaciones</w:t>
            </w:r>
          </w:p>
        </w:tc>
        <w:tc>
          <w:tcPr>
            <w:tcW w:w="1446" w:type="dxa"/>
            <w:shd w:val="clear" w:color="auto" w:fill="auto"/>
          </w:tcPr>
          <w:p w14:paraId="0E7CA666" w14:textId="2D93CE1C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66F51547" w14:textId="5617335B" w:rsidR="008F5159" w:rsidRDefault="008605F0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91544B">
              <w:rPr>
                <w:rFonts w:cs="Arial"/>
                <w:sz w:val="18"/>
                <w:szCs w:val="18"/>
                <w:lang w:eastAsia="es-CO"/>
              </w:rPr>
              <w:t>50%</w:t>
            </w:r>
          </w:p>
        </w:tc>
      </w:tr>
      <w:tr w:rsidR="008F5159" w:rsidRPr="004D7457" w14:paraId="78CED880" w14:textId="6F15A729" w:rsidTr="008F515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  <w:hideMark/>
          </w:tcPr>
          <w:p w14:paraId="35437488" w14:textId="77777777" w:rsidR="008F5159" w:rsidRPr="00B81710" w:rsidRDefault="008F5159" w:rsidP="00280887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B81710"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  <w:t>Monitoreo de Acceso a la Información Pública.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14:paraId="77DA6742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5.1</w:t>
            </w:r>
          </w:p>
        </w:tc>
        <w:tc>
          <w:tcPr>
            <w:tcW w:w="1503" w:type="dxa"/>
            <w:shd w:val="clear" w:color="auto" w:fill="auto"/>
            <w:hideMark/>
          </w:tcPr>
          <w:p w14:paraId="10B857B9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Monitoreo de publicaciones en medios de comunicación externa.</w:t>
            </w:r>
          </w:p>
        </w:tc>
        <w:tc>
          <w:tcPr>
            <w:tcW w:w="1186" w:type="dxa"/>
            <w:shd w:val="clear" w:color="auto" w:fill="auto"/>
            <w:hideMark/>
          </w:tcPr>
          <w:p w14:paraId="0B0A1AB8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4 reportes monitoreo de medios de comunicación externos</w:t>
            </w:r>
          </w:p>
        </w:tc>
        <w:tc>
          <w:tcPr>
            <w:tcW w:w="1668" w:type="dxa"/>
            <w:shd w:val="clear" w:color="auto" w:fill="auto"/>
            <w:hideMark/>
          </w:tcPr>
          <w:p w14:paraId="1DAFB566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Gestión de las Comunicaciones</w:t>
            </w:r>
          </w:p>
        </w:tc>
        <w:tc>
          <w:tcPr>
            <w:tcW w:w="1446" w:type="dxa"/>
            <w:shd w:val="clear" w:color="auto" w:fill="auto"/>
          </w:tcPr>
          <w:p w14:paraId="3325EC2F" w14:textId="47AC803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el 25%</w:t>
            </w:r>
          </w:p>
        </w:tc>
        <w:tc>
          <w:tcPr>
            <w:tcW w:w="1446" w:type="dxa"/>
          </w:tcPr>
          <w:p w14:paraId="2CBACBC1" w14:textId="296D50B6" w:rsidR="008F5159" w:rsidRDefault="008605F0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BC2AE5">
              <w:rPr>
                <w:rFonts w:cs="Arial"/>
                <w:sz w:val="18"/>
                <w:szCs w:val="18"/>
                <w:lang w:eastAsia="es-CO"/>
              </w:rPr>
              <w:t>25%</w:t>
            </w:r>
          </w:p>
        </w:tc>
      </w:tr>
      <w:tr w:rsidR="008F5159" w:rsidRPr="004D7457" w14:paraId="48A9A485" w14:textId="07FE1239" w:rsidTr="008F5159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  <w:hideMark/>
          </w:tcPr>
          <w:p w14:paraId="3254AD86" w14:textId="77777777" w:rsidR="008F5159" w:rsidRPr="00B81710" w:rsidRDefault="008F5159" w:rsidP="00280887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B81710"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  <w:t>Monitoreo de Acceso a la Información Pública.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14:paraId="7591AD71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5.2</w:t>
            </w:r>
          </w:p>
        </w:tc>
        <w:tc>
          <w:tcPr>
            <w:tcW w:w="1503" w:type="dxa"/>
            <w:shd w:val="clear" w:color="auto" w:fill="auto"/>
            <w:hideMark/>
          </w:tcPr>
          <w:p w14:paraId="70B7B7FE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Seguimiento oportuno a la publicación de información en el botón transparencia, participa y atención al ciudadano.</w:t>
            </w:r>
          </w:p>
        </w:tc>
        <w:tc>
          <w:tcPr>
            <w:tcW w:w="1186" w:type="dxa"/>
            <w:shd w:val="clear" w:color="auto" w:fill="auto"/>
            <w:hideMark/>
          </w:tcPr>
          <w:p w14:paraId="531A737F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6 actas mesa técnica de transparencia</w:t>
            </w:r>
          </w:p>
        </w:tc>
        <w:tc>
          <w:tcPr>
            <w:tcW w:w="1668" w:type="dxa"/>
            <w:shd w:val="clear" w:color="auto" w:fill="auto"/>
            <w:hideMark/>
          </w:tcPr>
          <w:p w14:paraId="38CDC274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Direccionamiento Estratégico</w:t>
            </w:r>
          </w:p>
        </w:tc>
        <w:tc>
          <w:tcPr>
            <w:tcW w:w="1446" w:type="dxa"/>
            <w:shd w:val="clear" w:color="auto" w:fill="auto"/>
          </w:tcPr>
          <w:p w14:paraId="398E632D" w14:textId="52460CE2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el 40%</w:t>
            </w:r>
          </w:p>
        </w:tc>
        <w:tc>
          <w:tcPr>
            <w:tcW w:w="1446" w:type="dxa"/>
          </w:tcPr>
          <w:p w14:paraId="390DC6E9" w14:textId="5312976C" w:rsidR="008F5159" w:rsidRDefault="008605F0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33667E">
              <w:rPr>
                <w:rFonts w:cs="Arial"/>
                <w:sz w:val="18"/>
                <w:szCs w:val="18"/>
                <w:lang w:eastAsia="es-CO"/>
              </w:rPr>
              <w:t>4</w:t>
            </w:r>
            <w:r w:rsidR="00BC2AE5">
              <w:rPr>
                <w:rFonts w:cs="Arial"/>
                <w:sz w:val="18"/>
                <w:szCs w:val="18"/>
                <w:lang w:eastAsia="es-CO"/>
              </w:rPr>
              <w:t>0%</w:t>
            </w:r>
          </w:p>
        </w:tc>
      </w:tr>
      <w:tr w:rsidR="008F5159" w:rsidRPr="004D7457" w14:paraId="200C43D0" w14:textId="32828912" w:rsidTr="008605F0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D9F2D0" w:themeFill="accent6" w:themeFillTint="33"/>
            <w:hideMark/>
          </w:tcPr>
          <w:p w14:paraId="2F196DFD" w14:textId="77777777" w:rsidR="008F5159" w:rsidRPr="00B81710" w:rsidRDefault="008F5159" w:rsidP="00280887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B81710"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  <w:t>Monitoreo de Acceso a la Información Pública.</w:t>
            </w:r>
          </w:p>
        </w:tc>
        <w:tc>
          <w:tcPr>
            <w:tcW w:w="479" w:type="dxa"/>
            <w:shd w:val="clear" w:color="auto" w:fill="D9F2D0" w:themeFill="accent6" w:themeFillTint="33"/>
            <w:noWrap/>
            <w:hideMark/>
          </w:tcPr>
          <w:p w14:paraId="7D9D5D6C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5.3</w:t>
            </w:r>
          </w:p>
        </w:tc>
        <w:tc>
          <w:tcPr>
            <w:tcW w:w="1503" w:type="dxa"/>
            <w:shd w:val="clear" w:color="auto" w:fill="D9F2D0" w:themeFill="accent6" w:themeFillTint="33"/>
            <w:hideMark/>
          </w:tcPr>
          <w:p w14:paraId="1915E243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Monitoreo a la gestión de PQRS</w:t>
            </w:r>
          </w:p>
        </w:tc>
        <w:tc>
          <w:tcPr>
            <w:tcW w:w="1186" w:type="dxa"/>
            <w:shd w:val="clear" w:color="auto" w:fill="D9F2D0" w:themeFill="accent6" w:themeFillTint="33"/>
            <w:hideMark/>
          </w:tcPr>
          <w:p w14:paraId="7795D8B6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2 informes   de seguimiento a la oportuna respuesta de los PQRS.</w:t>
            </w:r>
          </w:p>
        </w:tc>
        <w:tc>
          <w:tcPr>
            <w:tcW w:w="1668" w:type="dxa"/>
            <w:shd w:val="clear" w:color="auto" w:fill="D9F2D0" w:themeFill="accent6" w:themeFillTint="33"/>
            <w:hideMark/>
          </w:tcPr>
          <w:p w14:paraId="4AA7BD0C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Gestión de Evaluación y Mejora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6D6DFE98" w14:textId="59AD84F3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el 50%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54D158CC" w14:textId="6391D5B5" w:rsidR="008F5159" w:rsidRDefault="008605F0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517435">
              <w:rPr>
                <w:rFonts w:cs="Arial"/>
                <w:sz w:val="18"/>
                <w:szCs w:val="18"/>
                <w:lang w:eastAsia="es-CO"/>
              </w:rPr>
              <w:t>100%</w:t>
            </w:r>
          </w:p>
        </w:tc>
      </w:tr>
      <w:tr w:rsidR="008F5159" w:rsidRPr="004D7457" w14:paraId="028D1CC1" w14:textId="6B4D9E91" w:rsidTr="008F5159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  <w:hideMark/>
          </w:tcPr>
          <w:p w14:paraId="11923CDC" w14:textId="77777777" w:rsidR="008F5159" w:rsidRPr="00B81710" w:rsidRDefault="008F5159" w:rsidP="00280887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B81710"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  <w:t>Monitoreo de Acceso a la Información Pública.</w:t>
            </w:r>
          </w:p>
        </w:tc>
        <w:tc>
          <w:tcPr>
            <w:tcW w:w="479" w:type="dxa"/>
            <w:shd w:val="clear" w:color="auto" w:fill="auto"/>
            <w:noWrap/>
            <w:hideMark/>
          </w:tcPr>
          <w:p w14:paraId="3235838A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5.4</w:t>
            </w:r>
          </w:p>
        </w:tc>
        <w:tc>
          <w:tcPr>
            <w:tcW w:w="1503" w:type="dxa"/>
            <w:shd w:val="clear" w:color="auto" w:fill="auto"/>
            <w:hideMark/>
          </w:tcPr>
          <w:p w14:paraId="4A0400C7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Realizar seguimiento al cumplimiento de la ley de transparencia.</w:t>
            </w:r>
          </w:p>
        </w:tc>
        <w:tc>
          <w:tcPr>
            <w:tcW w:w="1186" w:type="dxa"/>
            <w:shd w:val="clear" w:color="auto" w:fill="auto"/>
            <w:hideMark/>
          </w:tcPr>
          <w:p w14:paraId="169E9C40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3 informes de seguimiento.</w:t>
            </w:r>
          </w:p>
        </w:tc>
        <w:tc>
          <w:tcPr>
            <w:tcW w:w="1668" w:type="dxa"/>
            <w:shd w:val="clear" w:color="auto" w:fill="auto"/>
            <w:hideMark/>
          </w:tcPr>
          <w:p w14:paraId="5DDD0170" w14:textId="77777777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4D7457">
              <w:rPr>
                <w:rFonts w:cs="Arial"/>
                <w:sz w:val="18"/>
                <w:szCs w:val="18"/>
                <w:lang w:eastAsia="es-CO"/>
              </w:rPr>
              <w:t>Direccionamiento Estratégico</w:t>
            </w:r>
          </w:p>
        </w:tc>
        <w:tc>
          <w:tcPr>
            <w:tcW w:w="1446" w:type="dxa"/>
            <w:shd w:val="clear" w:color="auto" w:fill="auto"/>
          </w:tcPr>
          <w:p w14:paraId="170EA6CE" w14:textId="679D6E89" w:rsidR="008F5159" w:rsidRPr="004D7457" w:rsidRDefault="008F5159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el 33%</w:t>
            </w:r>
          </w:p>
        </w:tc>
        <w:tc>
          <w:tcPr>
            <w:tcW w:w="1446" w:type="dxa"/>
          </w:tcPr>
          <w:p w14:paraId="1BC90F6C" w14:textId="2A9F880C" w:rsidR="008F5159" w:rsidRDefault="008605F0" w:rsidP="00280887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517435">
              <w:rPr>
                <w:rFonts w:cs="Arial"/>
                <w:sz w:val="18"/>
                <w:szCs w:val="18"/>
                <w:lang w:eastAsia="es-CO"/>
              </w:rPr>
              <w:t>33%</w:t>
            </w:r>
          </w:p>
        </w:tc>
      </w:tr>
    </w:tbl>
    <w:p w14:paraId="3141F100" w14:textId="05104954" w:rsidR="00C668FA" w:rsidRDefault="00A518C7" w:rsidP="00C668FA">
      <w:pPr>
        <w:rPr>
          <w:lang w:val="es-MX"/>
        </w:rPr>
      </w:pPr>
      <w:r>
        <w:rPr>
          <w:lang w:val="es-MX"/>
        </w:rPr>
        <w:t xml:space="preserve">Para el </w:t>
      </w:r>
      <w:r w:rsidR="00E60202">
        <w:rPr>
          <w:lang w:val="es-MX"/>
        </w:rPr>
        <w:t>segundo</w:t>
      </w:r>
      <w:r>
        <w:rPr>
          <w:lang w:val="es-MX"/>
        </w:rPr>
        <w:t xml:space="preserve"> cuatrim</w:t>
      </w:r>
      <w:r w:rsidR="009B3D65">
        <w:rPr>
          <w:lang w:val="es-MX"/>
        </w:rPr>
        <w:t>estre</w:t>
      </w:r>
      <w:r w:rsidR="0013498D">
        <w:rPr>
          <w:lang w:val="es-MX"/>
        </w:rPr>
        <w:t>,</w:t>
      </w:r>
      <w:r w:rsidR="009B3D65">
        <w:rPr>
          <w:lang w:val="es-MX"/>
        </w:rPr>
        <w:t xml:space="preserve"> se programaron </w:t>
      </w:r>
      <w:r w:rsidR="0013498D">
        <w:rPr>
          <w:lang w:val="es-MX"/>
        </w:rPr>
        <w:t xml:space="preserve">entregas de productos para </w:t>
      </w:r>
      <w:r w:rsidR="0033667E">
        <w:rPr>
          <w:lang w:val="es-MX"/>
        </w:rPr>
        <w:t>11</w:t>
      </w:r>
      <w:r w:rsidR="0013498D">
        <w:rPr>
          <w:lang w:val="es-MX"/>
        </w:rPr>
        <w:t xml:space="preserve"> actividades</w:t>
      </w:r>
      <w:r w:rsidR="00D22DA7">
        <w:rPr>
          <w:lang w:val="es-MX"/>
        </w:rPr>
        <w:t xml:space="preserve">; </w:t>
      </w:r>
      <w:r w:rsidR="00430DDB">
        <w:rPr>
          <w:lang w:val="es-MX"/>
        </w:rPr>
        <w:t xml:space="preserve">las actividades </w:t>
      </w:r>
      <w:r w:rsidR="000C1BD9">
        <w:rPr>
          <w:lang w:val="es-MX"/>
        </w:rPr>
        <w:t xml:space="preserve">1.1, 2.2, 2.3, 2.4, 4.1, 4.2, y 5.1 </w:t>
      </w:r>
      <w:r w:rsidR="00F156A4">
        <w:rPr>
          <w:lang w:val="es-MX"/>
        </w:rPr>
        <w:t xml:space="preserve">quedaron </w:t>
      </w:r>
      <w:r w:rsidR="00876558">
        <w:rPr>
          <w:lang w:val="es-MX"/>
        </w:rPr>
        <w:t>con un avance</w:t>
      </w:r>
      <w:r w:rsidR="00F156A4">
        <w:rPr>
          <w:lang w:val="es-MX"/>
        </w:rPr>
        <w:t xml:space="preserve"> al 50%, las actividades 1.2 al 72%, </w:t>
      </w:r>
      <w:r w:rsidR="00764EA7">
        <w:rPr>
          <w:lang w:val="es-MX"/>
        </w:rPr>
        <w:t xml:space="preserve">2.1 al 59%, 5.2 al 80% y la 5.4 al 60%; </w:t>
      </w:r>
      <w:r w:rsidR="00880C76">
        <w:rPr>
          <w:lang w:val="es-MX"/>
        </w:rPr>
        <w:t>las actividades 3.2 y 5.3</w:t>
      </w:r>
      <w:r w:rsidR="000C193D">
        <w:rPr>
          <w:lang w:val="es-MX"/>
        </w:rPr>
        <w:t xml:space="preserve"> se </w:t>
      </w:r>
      <w:r w:rsidR="00E11182">
        <w:rPr>
          <w:lang w:val="es-MX"/>
        </w:rPr>
        <w:t>cumpli</w:t>
      </w:r>
      <w:r w:rsidR="000C193D">
        <w:rPr>
          <w:lang w:val="es-MX"/>
        </w:rPr>
        <w:t>eron</w:t>
      </w:r>
      <w:r w:rsidR="00E11182">
        <w:rPr>
          <w:lang w:val="es-MX"/>
        </w:rPr>
        <w:t xml:space="preserve"> al </w:t>
      </w:r>
      <w:r w:rsidR="00AE75C0">
        <w:rPr>
          <w:lang w:val="es-MX"/>
        </w:rPr>
        <w:t xml:space="preserve">100% en este periodo y </w:t>
      </w:r>
      <w:r w:rsidR="000C193D">
        <w:rPr>
          <w:lang w:val="es-MX"/>
        </w:rPr>
        <w:t>quedan las actividades 1.3, 1.4</w:t>
      </w:r>
      <w:r w:rsidR="00880C76">
        <w:rPr>
          <w:lang w:val="es-MX"/>
        </w:rPr>
        <w:t xml:space="preserve"> y 3.1 </w:t>
      </w:r>
      <w:r w:rsidR="00AE75C0">
        <w:rPr>
          <w:lang w:val="es-MX"/>
        </w:rPr>
        <w:t xml:space="preserve">pendientes de cumplir en el último cuatrimestre </w:t>
      </w:r>
      <w:r w:rsidR="00E34C84">
        <w:rPr>
          <w:lang w:val="es-MX"/>
        </w:rPr>
        <w:t>de la vigencia.</w:t>
      </w:r>
    </w:p>
    <w:p w14:paraId="19487101" w14:textId="40C25A59" w:rsidR="00C30964" w:rsidRDefault="00C30964" w:rsidP="00C30964">
      <w:pPr>
        <w:pStyle w:val="Ttulo2"/>
        <w:rPr>
          <w:lang w:val="es-MX"/>
        </w:rPr>
      </w:pPr>
      <w:r w:rsidRPr="00C30964">
        <w:rPr>
          <w:lang w:val="es-MX"/>
        </w:rPr>
        <w:t>Componente 2: rendición de cuentas.</w:t>
      </w:r>
    </w:p>
    <w:p w14:paraId="0B11F2DB" w14:textId="33104054" w:rsidR="00C30964" w:rsidRDefault="009219F1" w:rsidP="00C30964">
      <w:pPr>
        <w:rPr>
          <w:lang w:val="es-MX"/>
        </w:rPr>
      </w:pPr>
      <w:r>
        <w:rPr>
          <w:lang w:val="es-MX"/>
        </w:rPr>
        <w:t xml:space="preserve">Para este componente se proyectaron 8 actividades en total clasificadas en los </w:t>
      </w:r>
      <w:r w:rsidR="005060D1">
        <w:rPr>
          <w:lang w:val="es-MX"/>
        </w:rPr>
        <w:t>6</w:t>
      </w:r>
      <w:r>
        <w:rPr>
          <w:lang w:val="es-MX"/>
        </w:rPr>
        <w:t xml:space="preserve"> subcomponentes:</w:t>
      </w:r>
    </w:p>
    <w:tbl>
      <w:tblPr>
        <w:tblStyle w:val="Tablaconcuadrcula4-nfasis6"/>
        <w:tblW w:w="8828" w:type="dxa"/>
        <w:tblLayout w:type="fixed"/>
        <w:tblLook w:val="06A0" w:firstRow="1" w:lastRow="0" w:firstColumn="1" w:lastColumn="0" w:noHBand="1" w:noVBand="1"/>
      </w:tblPr>
      <w:tblGrid>
        <w:gridCol w:w="1100"/>
        <w:gridCol w:w="479"/>
        <w:gridCol w:w="1503"/>
        <w:gridCol w:w="1186"/>
        <w:gridCol w:w="1668"/>
        <w:gridCol w:w="1446"/>
        <w:gridCol w:w="1446"/>
      </w:tblGrid>
      <w:tr w:rsidR="00873B3A" w:rsidRPr="009219F1" w14:paraId="79C93534" w14:textId="34F75F04" w:rsidTr="00E72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Align w:val="center"/>
          </w:tcPr>
          <w:p w14:paraId="7B25D428" w14:textId="77777777" w:rsidR="00873B3A" w:rsidRPr="009219F1" w:rsidRDefault="00873B3A" w:rsidP="00873B3A">
            <w:pPr>
              <w:pStyle w:val="Sinespaciado"/>
              <w:jc w:val="center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lastRenderedPageBreak/>
              <w:t>SUBCOMPONENTE / PROCESOS</w:t>
            </w:r>
          </w:p>
        </w:tc>
        <w:tc>
          <w:tcPr>
            <w:tcW w:w="479" w:type="dxa"/>
            <w:noWrap/>
            <w:vAlign w:val="center"/>
          </w:tcPr>
          <w:p w14:paraId="7548F23F" w14:textId="77777777" w:rsidR="00873B3A" w:rsidRPr="009219F1" w:rsidRDefault="00873B3A" w:rsidP="00873B3A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#</w:t>
            </w:r>
          </w:p>
        </w:tc>
        <w:tc>
          <w:tcPr>
            <w:tcW w:w="1503" w:type="dxa"/>
            <w:vAlign w:val="center"/>
          </w:tcPr>
          <w:p w14:paraId="0A825480" w14:textId="77777777" w:rsidR="00873B3A" w:rsidRPr="009219F1" w:rsidRDefault="00873B3A" w:rsidP="00873B3A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ACTIVIDADES</w:t>
            </w:r>
          </w:p>
        </w:tc>
        <w:tc>
          <w:tcPr>
            <w:tcW w:w="1186" w:type="dxa"/>
            <w:vAlign w:val="center"/>
          </w:tcPr>
          <w:p w14:paraId="44F05E7C" w14:textId="77777777" w:rsidR="00873B3A" w:rsidRPr="009219F1" w:rsidRDefault="00873B3A" w:rsidP="00873B3A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META PRODUCTO</w:t>
            </w:r>
          </w:p>
        </w:tc>
        <w:tc>
          <w:tcPr>
            <w:tcW w:w="1668" w:type="dxa"/>
            <w:vAlign w:val="center"/>
          </w:tcPr>
          <w:p w14:paraId="5465866C" w14:textId="77777777" w:rsidR="00873B3A" w:rsidRPr="009219F1" w:rsidRDefault="00873B3A" w:rsidP="00873B3A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1446" w:type="dxa"/>
            <w:vAlign w:val="center"/>
          </w:tcPr>
          <w:p w14:paraId="55E2D318" w14:textId="45D76289" w:rsidR="00873B3A" w:rsidRPr="009219F1" w:rsidRDefault="00873B3A" w:rsidP="00873B3A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color w:val="auto"/>
                <w:sz w:val="18"/>
                <w:szCs w:val="18"/>
                <w:lang w:eastAsia="es-CO"/>
              </w:rPr>
              <w:t xml:space="preserve">AVANCE I CUATRIMESTRE </w:t>
            </w:r>
          </w:p>
        </w:tc>
        <w:tc>
          <w:tcPr>
            <w:tcW w:w="1446" w:type="dxa"/>
            <w:vAlign w:val="center"/>
          </w:tcPr>
          <w:p w14:paraId="1104E583" w14:textId="72EBEE6B" w:rsidR="00873B3A" w:rsidRPr="009219F1" w:rsidRDefault="00873B3A" w:rsidP="00873B3A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B6B37">
              <w:rPr>
                <w:rFonts w:cs="Arial"/>
                <w:color w:val="auto"/>
                <w:sz w:val="18"/>
                <w:szCs w:val="18"/>
                <w:lang w:eastAsia="es-CO"/>
              </w:rPr>
              <w:t>EJECUCIÓN</w:t>
            </w:r>
            <w:r>
              <w:rPr>
                <w:rFonts w:cs="Arial"/>
                <w:color w:val="auto"/>
                <w:sz w:val="18"/>
                <w:szCs w:val="18"/>
                <w:lang w:eastAsia="es-CO"/>
              </w:rPr>
              <w:t xml:space="preserve"> II CUATRIMESTRE</w:t>
            </w:r>
          </w:p>
        </w:tc>
      </w:tr>
      <w:tr w:rsidR="00EC0E1A" w:rsidRPr="009219F1" w14:paraId="0ED0EAAC" w14:textId="2CBB75A6" w:rsidTr="00EC0E1A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370B04E7" w14:textId="47E3F44E" w:rsidR="00EC0E1A" w:rsidRPr="009219F1" w:rsidRDefault="00EC0E1A" w:rsidP="009219F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Información de calidad y en lenguaje comprensible.</w:t>
            </w:r>
          </w:p>
        </w:tc>
        <w:tc>
          <w:tcPr>
            <w:tcW w:w="479" w:type="dxa"/>
            <w:shd w:val="clear" w:color="auto" w:fill="auto"/>
            <w:noWrap/>
          </w:tcPr>
          <w:p w14:paraId="3CC7D2E2" w14:textId="0F203479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03" w:type="dxa"/>
            <w:shd w:val="clear" w:color="auto" w:fill="auto"/>
          </w:tcPr>
          <w:p w14:paraId="58F1EE15" w14:textId="6189BB28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Espacios de diálogo con información de calidad y en lenguaje comprensible.</w:t>
            </w:r>
          </w:p>
        </w:tc>
        <w:tc>
          <w:tcPr>
            <w:tcW w:w="1186" w:type="dxa"/>
            <w:shd w:val="clear" w:color="auto" w:fill="auto"/>
          </w:tcPr>
          <w:p w14:paraId="54478E7E" w14:textId="58A89BC8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10 metodologías por cada espacio de rendición de cuentas</w:t>
            </w:r>
          </w:p>
        </w:tc>
        <w:tc>
          <w:tcPr>
            <w:tcW w:w="1668" w:type="dxa"/>
            <w:shd w:val="clear" w:color="auto" w:fill="auto"/>
          </w:tcPr>
          <w:p w14:paraId="58326312" w14:textId="06029B84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Participación Ciudadana</w:t>
            </w:r>
          </w:p>
        </w:tc>
        <w:tc>
          <w:tcPr>
            <w:tcW w:w="1446" w:type="dxa"/>
            <w:shd w:val="clear" w:color="auto" w:fill="auto"/>
          </w:tcPr>
          <w:p w14:paraId="200F8794" w14:textId="7B10000D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al 20%</w:t>
            </w:r>
          </w:p>
        </w:tc>
        <w:tc>
          <w:tcPr>
            <w:tcW w:w="1446" w:type="dxa"/>
          </w:tcPr>
          <w:p w14:paraId="2E9D1C46" w14:textId="508CA507" w:rsidR="00EC0E1A" w:rsidRDefault="008605F0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8243C4">
              <w:rPr>
                <w:rFonts w:cs="Arial"/>
                <w:sz w:val="18"/>
                <w:szCs w:val="18"/>
                <w:lang w:eastAsia="es-CO"/>
              </w:rPr>
              <w:t>66%</w:t>
            </w:r>
          </w:p>
        </w:tc>
      </w:tr>
      <w:tr w:rsidR="00EC0E1A" w:rsidRPr="009219F1" w14:paraId="6EB1811B" w14:textId="422237C9" w:rsidTr="00EC0E1A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7FC77AE8" w14:textId="2D14C76F" w:rsidR="00EC0E1A" w:rsidRPr="009219F1" w:rsidRDefault="00EC0E1A" w:rsidP="009219F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Diálogo de doble vía con la ciudadanía y sus organizaciones.</w:t>
            </w:r>
          </w:p>
        </w:tc>
        <w:tc>
          <w:tcPr>
            <w:tcW w:w="479" w:type="dxa"/>
            <w:shd w:val="clear" w:color="auto" w:fill="auto"/>
            <w:noWrap/>
          </w:tcPr>
          <w:p w14:paraId="22C31FDA" w14:textId="1133B4CF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03" w:type="dxa"/>
            <w:shd w:val="clear" w:color="auto" w:fill="auto"/>
          </w:tcPr>
          <w:p w14:paraId="32A9B48E" w14:textId="07AC279E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Desarrollo de los espacios de diálogo</w:t>
            </w:r>
          </w:p>
        </w:tc>
        <w:tc>
          <w:tcPr>
            <w:tcW w:w="1186" w:type="dxa"/>
            <w:shd w:val="clear" w:color="auto" w:fill="auto"/>
          </w:tcPr>
          <w:p w14:paraId="33807491" w14:textId="727897A3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10 informes de rendición de cuentas</w:t>
            </w:r>
          </w:p>
        </w:tc>
        <w:tc>
          <w:tcPr>
            <w:tcW w:w="1668" w:type="dxa"/>
            <w:shd w:val="clear" w:color="auto" w:fill="auto"/>
          </w:tcPr>
          <w:p w14:paraId="6204B55E" w14:textId="175E2DBF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Participación Ciudadana</w:t>
            </w:r>
          </w:p>
        </w:tc>
        <w:tc>
          <w:tcPr>
            <w:tcW w:w="1446" w:type="dxa"/>
            <w:shd w:val="clear" w:color="auto" w:fill="auto"/>
          </w:tcPr>
          <w:p w14:paraId="69AEB70E" w14:textId="33D044BC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al 20%</w:t>
            </w:r>
          </w:p>
        </w:tc>
        <w:tc>
          <w:tcPr>
            <w:tcW w:w="1446" w:type="dxa"/>
          </w:tcPr>
          <w:p w14:paraId="35C2DEE1" w14:textId="321133AB" w:rsidR="00EC0E1A" w:rsidRDefault="008605F0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8243C4">
              <w:rPr>
                <w:rFonts w:cs="Arial"/>
                <w:sz w:val="18"/>
                <w:szCs w:val="18"/>
                <w:lang w:eastAsia="es-CO"/>
              </w:rPr>
              <w:t>37%</w:t>
            </w:r>
          </w:p>
        </w:tc>
      </w:tr>
      <w:tr w:rsidR="00EC0E1A" w:rsidRPr="009219F1" w14:paraId="31232F92" w14:textId="645C261F" w:rsidTr="00EC0E1A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D9F2D0" w:themeFill="accent6" w:themeFillTint="33"/>
          </w:tcPr>
          <w:p w14:paraId="2495E7DE" w14:textId="130DB0A9" w:rsidR="00EC0E1A" w:rsidRPr="009219F1" w:rsidRDefault="00EC0E1A" w:rsidP="009219F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Responsabilidad en la cultura de la rendición y petición de cuentas</w:t>
            </w:r>
          </w:p>
        </w:tc>
        <w:tc>
          <w:tcPr>
            <w:tcW w:w="479" w:type="dxa"/>
            <w:shd w:val="clear" w:color="auto" w:fill="D9F2D0" w:themeFill="accent6" w:themeFillTint="33"/>
            <w:noWrap/>
          </w:tcPr>
          <w:p w14:paraId="25ED08D1" w14:textId="0F3F06AF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503" w:type="dxa"/>
            <w:shd w:val="clear" w:color="auto" w:fill="D9F2D0" w:themeFill="accent6" w:themeFillTint="33"/>
          </w:tcPr>
          <w:p w14:paraId="1177F340" w14:textId="7FF01F64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Realizar sensibilización, capacitación o talleres con relación a temas de PC, REDEC y enfoques diferenciales a los colaboradores.</w:t>
            </w:r>
          </w:p>
        </w:tc>
        <w:tc>
          <w:tcPr>
            <w:tcW w:w="1186" w:type="dxa"/>
            <w:shd w:val="clear" w:color="auto" w:fill="D9F2D0" w:themeFill="accent6" w:themeFillTint="33"/>
          </w:tcPr>
          <w:p w14:paraId="41BB9001" w14:textId="39F14BE5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1 reporte de capacitación (asistencia, video, memorias)</w:t>
            </w:r>
          </w:p>
        </w:tc>
        <w:tc>
          <w:tcPr>
            <w:tcW w:w="1668" w:type="dxa"/>
            <w:shd w:val="clear" w:color="auto" w:fill="D9F2D0" w:themeFill="accent6" w:themeFillTint="33"/>
          </w:tcPr>
          <w:p w14:paraId="53904137" w14:textId="78F960BC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Participación Ciudadana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6022C66D" w14:textId="7DB308E0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al 100%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3E2F59FD" w14:textId="77777777" w:rsidR="00EC0E1A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</w:p>
        </w:tc>
      </w:tr>
      <w:tr w:rsidR="00EC0E1A" w:rsidRPr="009219F1" w14:paraId="76E96FDC" w14:textId="7D09EFFB" w:rsidTr="00EC0E1A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6213EEE8" w14:textId="1201169E" w:rsidR="00EC0E1A" w:rsidRPr="009219F1" w:rsidRDefault="00EC0E1A" w:rsidP="009219F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Responsabilidad en la cultura de la rendición y petición de cuentas</w:t>
            </w:r>
          </w:p>
        </w:tc>
        <w:tc>
          <w:tcPr>
            <w:tcW w:w="479" w:type="dxa"/>
            <w:shd w:val="clear" w:color="auto" w:fill="auto"/>
            <w:noWrap/>
          </w:tcPr>
          <w:p w14:paraId="31C135B0" w14:textId="4ECD6ADD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03" w:type="dxa"/>
            <w:shd w:val="clear" w:color="auto" w:fill="auto"/>
          </w:tcPr>
          <w:p w14:paraId="5C3580FF" w14:textId="3989745B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Socializar los avances de la gestión de la entidad por medio de las TIC</w:t>
            </w:r>
          </w:p>
        </w:tc>
        <w:tc>
          <w:tcPr>
            <w:tcW w:w="1186" w:type="dxa"/>
            <w:shd w:val="clear" w:color="auto" w:fill="auto"/>
          </w:tcPr>
          <w:p w14:paraId="0BA28B3C" w14:textId="69419941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2 informes de campañas de socialización de la gestión de la entidad.</w:t>
            </w:r>
          </w:p>
        </w:tc>
        <w:tc>
          <w:tcPr>
            <w:tcW w:w="1668" w:type="dxa"/>
            <w:shd w:val="clear" w:color="auto" w:fill="auto"/>
          </w:tcPr>
          <w:p w14:paraId="75C4330B" w14:textId="14A1366C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Gestión de las Comunicaciones</w:t>
            </w:r>
          </w:p>
        </w:tc>
        <w:tc>
          <w:tcPr>
            <w:tcW w:w="1446" w:type="dxa"/>
            <w:shd w:val="clear" w:color="auto" w:fill="auto"/>
          </w:tcPr>
          <w:p w14:paraId="02E71A52" w14:textId="7B14CB11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01486A65" w14:textId="3905602F" w:rsidR="00EC0E1A" w:rsidRDefault="008605F0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D91836">
              <w:rPr>
                <w:rFonts w:cs="Arial"/>
                <w:sz w:val="18"/>
                <w:szCs w:val="18"/>
                <w:lang w:eastAsia="es-CO"/>
              </w:rPr>
              <w:t>50%</w:t>
            </w:r>
          </w:p>
        </w:tc>
      </w:tr>
      <w:tr w:rsidR="00EC0E1A" w:rsidRPr="009219F1" w14:paraId="6E1CA8AC" w14:textId="206B2AAB" w:rsidTr="00EC0E1A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16C01086" w14:textId="07B17E9E" w:rsidR="00EC0E1A" w:rsidRPr="009219F1" w:rsidRDefault="00EC0E1A" w:rsidP="009219F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Evaluación y retroalimentación a la gestión institucional</w:t>
            </w:r>
          </w:p>
        </w:tc>
        <w:tc>
          <w:tcPr>
            <w:tcW w:w="479" w:type="dxa"/>
            <w:shd w:val="clear" w:color="auto" w:fill="auto"/>
            <w:noWrap/>
          </w:tcPr>
          <w:p w14:paraId="6146AA10" w14:textId="3F531B69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503" w:type="dxa"/>
            <w:shd w:val="clear" w:color="auto" w:fill="auto"/>
          </w:tcPr>
          <w:p w14:paraId="6EF7094B" w14:textId="724F64D5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Evaluar los espacios de rendición de cuentas hacia los grupos de interés.</w:t>
            </w:r>
          </w:p>
        </w:tc>
        <w:tc>
          <w:tcPr>
            <w:tcW w:w="1186" w:type="dxa"/>
            <w:shd w:val="clear" w:color="auto" w:fill="auto"/>
          </w:tcPr>
          <w:p w14:paraId="162C6827" w14:textId="00AE1D14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1 informe de evaluación de los espacios</w:t>
            </w:r>
          </w:p>
        </w:tc>
        <w:tc>
          <w:tcPr>
            <w:tcW w:w="1668" w:type="dxa"/>
            <w:shd w:val="clear" w:color="auto" w:fill="auto"/>
          </w:tcPr>
          <w:p w14:paraId="40A454D8" w14:textId="1B300EF4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Participación Ciudadana</w:t>
            </w:r>
          </w:p>
        </w:tc>
        <w:tc>
          <w:tcPr>
            <w:tcW w:w="1446" w:type="dxa"/>
            <w:shd w:val="clear" w:color="auto" w:fill="auto"/>
          </w:tcPr>
          <w:p w14:paraId="7B57B08A" w14:textId="67BF41EF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4A50B36B" w14:textId="3304238B" w:rsidR="00EC0E1A" w:rsidRDefault="00CF7E07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EC0E1A" w:rsidRPr="009219F1" w14:paraId="4CD4B8DD" w14:textId="585F604A" w:rsidTr="00EC0E1A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1117D9FC" w14:textId="1DBA7432" w:rsidR="00EC0E1A" w:rsidRPr="009219F1" w:rsidRDefault="00EC0E1A" w:rsidP="009219F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Evaluación y retroalimentación a la gestión institucional</w:t>
            </w:r>
          </w:p>
        </w:tc>
        <w:tc>
          <w:tcPr>
            <w:tcW w:w="479" w:type="dxa"/>
            <w:shd w:val="clear" w:color="auto" w:fill="auto"/>
            <w:noWrap/>
          </w:tcPr>
          <w:p w14:paraId="5B124893" w14:textId="15085591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503" w:type="dxa"/>
            <w:shd w:val="clear" w:color="auto" w:fill="auto"/>
          </w:tcPr>
          <w:p w14:paraId="677719CC" w14:textId="7BC76660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Realizar consulta para recibir la retroalimentación de la gestión institucional con los grupos de interés.</w:t>
            </w:r>
          </w:p>
        </w:tc>
        <w:tc>
          <w:tcPr>
            <w:tcW w:w="1186" w:type="dxa"/>
            <w:shd w:val="clear" w:color="auto" w:fill="auto"/>
          </w:tcPr>
          <w:p w14:paraId="5F25A49D" w14:textId="035C803A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1 informe de evaluación de la gestión.</w:t>
            </w:r>
          </w:p>
        </w:tc>
        <w:tc>
          <w:tcPr>
            <w:tcW w:w="1668" w:type="dxa"/>
            <w:shd w:val="clear" w:color="auto" w:fill="auto"/>
          </w:tcPr>
          <w:p w14:paraId="4228FE64" w14:textId="051EB79B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Participación Ciudadana</w:t>
            </w:r>
          </w:p>
        </w:tc>
        <w:tc>
          <w:tcPr>
            <w:tcW w:w="1446" w:type="dxa"/>
            <w:shd w:val="clear" w:color="auto" w:fill="auto"/>
          </w:tcPr>
          <w:p w14:paraId="39B416A0" w14:textId="2F516A48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5DFDD477" w14:textId="51EF59A7" w:rsidR="00EC0E1A" w:rsidRDefault="00D91836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EC0E1A" w:rsidRPr="009219F1" w14:paraId="157C70AA" w14:textId="5095816D" w:rsidTr="00EC0E1A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31E4BE68" w14:textId="06765E39" w:rsidR="00EC0E1A" w:rsidRPr="009219F1" w:rsidRDefault="00EC0E1A" w:rsidP="009219F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Rendición de cuentas focalizada</w:t>
            </w:r>
          </w:p>
        </w:tc>
        <w:tc>
          <w:tcPr>
            <w:tcW w:w="479" w:type="dxa"/>
            <w:shd w:val="clear" w:color="auto" w:fill="auto"/>
            <w:noWrap/>
          </w:tcPr>
          <w:p w14:paraId="2F695DF2" w14:textId="06096AEE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503" w:type="dxa"/>
            <w:shd w:val="clear" w:color="auto" w:fill="auto"/>
          </w:tcPr>
          <w:p w14:paraId="7845CF4C" w14:textId="3257E51C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Establecer en la estrategia los grupos focalizados a quienes se dirige la rendición de cuentas.</w:t>
            </w:r>
          </w:p>
        </w:tc>
        <w:tc>
          <w:tcPr>
            <w:tcW w:w="1186" w:type="dxa"/>
            <w:shd w:val="clear" w:color="auto" w:fill="auto"/>
          </w:tcPr>
          <w:p w14:paraId="292E9444" w14:textId="70FD22EF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1 estrategia de rendición de cuentas aprobada y publicada</w:t>
            </w:r>
          </w:p>
        </w:tc>
        <w:tc>
          <w:tcPr>
            <w:tcW w:w="1668" w:type="dxa"/>
            <w:shd w:val="clear" w:color="auto" w:fill="auto"/>
          </w:tcPr>
          <w:p w14:paraId="7AFABFB4" w14:textId="3A321AC5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Participación Ciudadana</w:t>
            </w:r>
          </w:p>
        </w:tc>
        <w:tc>
          <w:tcPr>
            <w:tcW w:w="1446" w:type="dxa"/>
            <w:shd w:val="clear" w:color="auto" w:fill="auto"/>
          </w:tcPr>
          <w:p w14:paraId="009955C7" w14:textId="44FDDB68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Ejecutada al 50% ya que se encuentra pendiente de publicación.</w:t>
            </w:r>
          </w:p>
        </w:tc>
        <w:tc>
          <w:tcPr>
            <w:tcW w:w="1446" w:type="dxa"/>
          </w:tcPr>
          <w:p w14:paraId="1293150E" w14:textId="77777777" w:rsidR="00EC0E1A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</w:p>
        </w:tc>
      </w:tr>
      <w:tr w:rsidR="00EC0E1A" w:rsidRPr="009219F1" w14:paraId="3B63C70D" w14:textId="105C011C" w:rsidTr="00EC0E1A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2AB2CDAA" w14:textId="2F39B96E" w:rsidR="00EC0E1A" w:rsidRPr="009219F1" w:rsidRDefault="00EC0E1A" w:rsidP="009219F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lastRenderedPageBreak/>
              <w:t>Articulación Institucional a los Nodos de Rendición de Cuentas</w:t>
            </w:r>
          </w:p>
        </w:tc>
        <w:tc>
          <w:tcPr>
            <w:tcW w:w="479" w:type="dxa"/>
            <w:shd w:val="clear" w:color="auto" w:fill="auto"/>
            <w:noWrap/>
          </w:tcPr>
          <w:p w14:paraId="2888B91E" w14:textId="548B7DD6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503" w:type="dxa"/>
            <w:shd w:val="clear" w:color="auto" w:fill="auto"/>
          </w:tcPr>
          <w:p w14:paraId="20327CE2" w14:textId="06676286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Articulación del nodo sectorial del Hábitat de rendición de cuentas.</w:t>
            </w:r>
          </w:p>
        </w:tc>
        <w:tc>
          <w:tcPr>
            <w:tcW w:w="1186" w:type="dxa"/>
            <w:shd w:val="clear" w:color="auto" w:fill="auto"/>
          </w:tcPr>
          <w:p w14:paraId="4BED9A6E" w14:textId="473B51BF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1 informe de participación en el nodo de rendición de cuentas.</w:t>
            </w:r>
          </w:p>
        </w:tc>
        <w:tc>
          <w:tcPr>
            <w:tcW w:w="1668" w:type="dxa"/>
            <w:shd w:val="clear" w:color="auto" w:fill="auto"/>
          </w:tcPr>
          <w:p w14:paraId="754A4DDE" w14:textId="49BBE686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000000"/>
                <w:sz w:val="18"/>
                <w:szCs w:val="18"/>
              </w:rPr>
              <w:t>Participación Ciudadana</w:t>
            </w:r>
          </w:p>
        </w:tc>
        <w:tc>
          <w:tcPr>
            <w:tcW w:w="1446" w:type="dxa"/>
            <w:shd w:val="clear" w:color="auto" w:fill="auto"/>
          </w:tcPr>
          <w:p w14:paraId="3E9A2AAB" w14:textId="61671AAE" w:rsidR="00EC0E1A" w:rsidRPr="009219F1" w:rsidRDefault="00EC0E1A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34A345A5" w14:textId="35E94B02" w:rsidR="00EC0E1A" w:rsidRDefault="00D91836" w:rsidP="009219F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</w:tbl>
    <w:p w14:paraId="205758FE" w14:textId="6C1EA70D" w:rsidR="00C34EB5" w:rsidRDefault="00C34EB5" w:rsidP="00C34EB5">
      <w:pPr>
        <w:rPr>
          <w:lang w:val="es-MX"/>
        </w:rPr>
      </w:pPr>
      <w:r>
        <w:rPr>
          <w:lang w:val="es-MX"/>
        </w:rPr>
        <w:t xml:space="preserve">Para el </w:t>
      </w:r>
      <w:r w:rsidR="00D12F4E">
        <w:rPr>
          <w:lang w:val="es-MX"/>
        </w:rPr>
        <w:t>segundo</w:t>
      </w:r>
      <w:r>
        <w:rPr>
          <w:lang w:val="es-MX"/>
        </w:rPr>
        <w:t xml:space="preserve"> cuatrimestre, se programaron entregas de productos para </w:t>
      </w:r>
      <w:r w:rsidR="00D12F4E">
        <w:rPr>
          <w:lang w:val="es-MX"/>
        </w:rPr>
        <w:t>3</w:t>
      </w:r>
      <w:r>
        <w:rPr>
          <w:lang w:val="es-MX"/>
        </w:rPr>
        <w:t xml:space="preserve"> actividades; </w:t>
      </w:r>
      <w:r w:rsidR="00960F1C">
        <w:rPr>
          <w:lang w:val="es-MX"/>
        </w:rPr>
        <w:t xml:space="preserve">las actividades 1.1 </w:t>
      </w:r>
      <w:r w:rsidR="00876558">
        <w:rPr>
          <w:lang w:val="es-MX"/>
        </w:rPr>
        <w:t xml:space="preserve">quedaron con un avance del 86%, la 1.2 </w:t>
      </w:r>
      <w:r w:rsidR="00AC6BDC">
        <w:rPr>
          <w:lang w:val="es-MX"/>
        </w:rPr>
        <w:t>al 57% y la 3.2 al 50%</w:t>
      </w:r>
      <w:r w:rsidR="00FD61FE">
        <w:rPr>
          <w:lang w:val="es-MX"/>
        </w:rPr>
        <w:t>. S</w:t>
      </w:r>
      <w:r w:rsidR="00D12F4E">
        <w:rPr>
          <w:lang w:val="es-MX"/>
        </w:rPr>
        <w:t>e ratifica el incumplimiento de la publicación de la estrategia de rendición de cuentas, quedado al 50% de cumplimiento para esta actividad</w:t>
      </w:r>
      <w:r w:rsidR="00FD61FE">
        <w:rPr>
          <w:lang w:val="es-MX"/>
        </w:rPr>
        <w:t xml:space="preserve">, quedan las actividades 4.1, 4.2 y </w:t>
      </w:r>
      <w:r w:rsidR="009F62C5">
        <w:rPr>
          <w:lang w:val="es-MX"/>
        </w:rPr>
        <w:t>6</w:t>
      </w:r>
      <w:r w:rsidR="00FD61FE">
        <w:rPr>
          <w:lang w:val="es-MX"/>
        </w:rPr>
        <w:t>.1 pendientes de cumplir en el último cuatrimestre de la vigencia.</w:t>
      </w:r>
    </w:p>
    <w:p w14:paraId="0B240497" w14:textId="7A31C229" w:rsidR="00C30964" w:rsidRDefault="00C30964" w:rsidP="00F47007">
      <w:pPr>
        <w:pStyle w:val="Ttulo2"/>
        <w:rPr>
          <w:lang w:val="es-MX"/>
        </w:rPr>
      </w:pPr>
      <w:r w:rsidRPr="00C30964">
        <w:rPr>
          <w:lang w:val="es-MX"/>
        </w:rPr>
        <w:t xml:space="preserve">Componente 3: </w:t>
      </w:r>
      <w:r w:rsidR="00C35631" w:rsidRPr="00C30964">
        <w:rPr>
          <w:lang w:val="es-MX"/>
        </w:rPr>
        <w:t>mecanismos para mejorar la atención al ciudadano</w:t>
      </w:r>
      <w:r w:rsidRPr="00C30964">
        <w:rPr>
          <w:lang w:val="es-MX"/>
        </w:rPr>
        <w:t>.</w:t>
      </w:r>
    </w:p>
    <w:p w14:paraId="4FFA1ECE" w14:textId="1A74A4C3" w:rsidR="00C34EB5" w:rsidRDefault="00C34EB5" w:rsidP="00C34EB5">
      <w:pPr>
        <w:rPr>
          <w:lang w:val="es-MX"/>
        </w:rPr>
      </w:pPr>
      <w:r>
        <w:rPr>
          <w:lang w:val="es-MX"/>
        </w:rPr>
        <w:t xml:space="preserve">Para este componente se proyectaron </w:t>
      </w:r>
      <w:r w:rsidR="006D760C">
        <w:rPr>
          <w:lang w:val="es-MX"/>
        </w:rPr>
        <w:t>10</w:t>
      </w:r>
      <w:r>
        <w:rPr>
          <w:lang w:val="es-MX"/>
        </w:rPr>
        <w:t xml:space="preserve"> actividades en total clasificadas en los 6 subcomponentes:</w:t>
      </w:r>
    </w:p>
    <w:tbl>
      <w:tblPr>
        <w:tblStyle w:val="Tablaconcuadrcula4-nfasis6"/>
        <w:tblW w:w="8828" w:type="dxa"/>
        <w:tblLayout w:type="fixed"/>
        <w:tblLook w:val="06A0" w:firstRow="1" w:lastRow="0" w:firstColumn="1" w:lastColumn="0" w:noHBand="1" w:noVBand="1"/>
      </w:tblPr>
      <w:tblGrid>
        <w:gridCol w:w="1100"/>
        <w:gridCol w:w="479"/>
        <w:gridCol w:w="1503"/>
        <w:gridCol w:w="1186"/>
        <w:gridCol w:w="1668"/>
        <w:gridCol w:w="1446"/>
        <w:gridCol w:w="1446"/>
      </w:tblGrid>
      <w:tr w:rsidR="00CF7E07" w:rsidRPr="009219F1" w14:paraId="094DFE39" w14:textId="1FBFB18A" w:rsidTr="00BE6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Align w:val="center"/>
          </w:tcPr>
          <w:p w14:paraId="497CB1A2" w14:textId="77777777" w:rsidR="00CF7E07" w:rsidRPr="009219F1" w:rsidRDefault="00CF7E07" w:rsidP="00CF7E07">
            <w:pPr>
              <w:pStyle w:val="Sinespaciado"/>
              <w:jc w:val="center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SUBCOMPONENTE / PROCESOS</w:t>
            </w:r>
          </w:p>
        </w:tc>
        <w:tc>
          <w:tcPr>
            <w:tcW w:w="479" w:type="dxa"/>
            <w:noWrap/>
            <w:vAlign w:val="center"/>
          </w:tcPr>
          <w:p w14:paraId="4FB763CD" w14:textId="77777777" w:rsidR="00CF7E07" w:rsidRPr="009219F1" w:rsidRDefault="00CF7E07" w:rsidP="00CF7E0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#</w:t>
            </w:r>
          </w:p>
        </w:tc>
        <w:tc>
          <w:tcPr>
            <w:tcW w:w="1503" w:type="dxa"/>
            <w:vAlign w:val="center"/>
          </w:tcPr>
          <w:p w14:paraId="497C820B" w14:textId="77777777" w:rsidR="00CF7E07" w:rsidRPr="009219F1" w:rsidRDefault="00CF7E07" w:rsidP="00CF7E0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ACTIVIDADES</w:t>
            </w:r>
          </w:p>
        </w:tc>
        <w:tc>
          <w:tcPr>
            <w:tcW w:w="1186" w:type="dxa"/>
            <w:vAlign w:val="center"/>
          </w:tcPr>
          <w:p w14:paraId="4895C047" w14:textId="77777777" w:rsidR="00CF7E07" w:rsidRPr="009219F1" w:rsidRDefault="00CF7E07" w:rsidP="00CF7E0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META PRODUCTO</w:t>
            </w:r>
          </w:p>
        </w:tc>
        <w:tc>
          <w:tcPr>
            <w:tcW w:w="1668" w:type="dxa"/>
            <w:vAlign w:val="center"/>
          </w:tcPr>
          <w:p w14:paraId="33FE4D4B" w14:textId="77777777" w:rsidR="00CF7E07" w:rsidRPr="009219F1" w:rsidRDefault="00CF7E07" w:rsidP="00CF7E0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1446" w:type="dxa"/>
            <w:vAlign w:val="center"/>
          </w:tcPr>
          <w:p w14:paraId="3DE8067F" w14:textId="56A797AD" w:rsidR="00CF7E07" w:rsidRPr="009219F1" w:rsidRDefault="00CF7E07" w:rsidP="00CF7E0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color w:val="auto"/>
                <w:sz w:val="18"/>
                <w:szCs w:val="18"/>
                <w:lang w:eastAsia="es-CO"/>
              </w:rPr>
              <w:t xml:space="preserve">AVANCE I CUATRIMESTRE </w:t>
            </w:r>
          </w:p>
        </w:tc>
        <w:tc>
          <w:tcPr>
            <w:tcW w:w="1446" w:type="dxa"/>
            <w:vAlign w:val="center"/>
          </w:tcPr>
          <w:p w14:paraId="180AB9C7" w14:textId="7672B8B0" w:rsidR="00CF7E07" w:rsidRPr="009219F1" w:rsidRDefault="00CF7E07" w:rsidP="00CF7E0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B6B37">
              <w:rPr>
                <w:rFonts w:cs="Arial"/>
                <w:color w:val="auto"/>
                <w:sz w:val="18"/>
                <w:szCs w:val="18"/>
                <w:lang w:eastAsia="es-CO"/>
              </w:rPr>
              <w:t>EJECUCIÓN</w:t>
            </w:r>
            <w:r>
              <w:rPr>
                <w:rFonts w:cs="Arial"/>
                <w:color w:val="auto"/>
                <w:sz w:val="18"/>
                <w:szCs w:val="18"/>
                <w:lang w:eastAsia="es-CO"/>
              </w:rPr>
              <w:t xml:space="preserve"> II CUATRIMESTRE</w:t>
            </w:r>
          </w:p>
        </w:tc>
      </w:tr>
      <w:tr w:rsidR="00CF7E07" w:rsidRPr="009219F1" w14:paraId="41149C15" w14:textId="4CCB3302" w:rsidTr="00CF7E07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101E7A25" w14:textId="6781A80E" w:rsidR="00CF7E07" w:rsidRPr="006D760C" w:rsidRDefault="00CF7E07" w:rsidP="006D760C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Estructura administrativa y Direccionamiento estratégico</w:t>
            </w:r>
          </w:p>
        </w:tc>
        <w:tc>
          <w:tcPr>
            <w:tcW w:w="479" w:type="dxa"/>
            <w:shd w:val="clear" w:color="auto" w:fill="auto"/>
            <w:noWrap/>
          </w:tcPr>
          <w:p w14:paraId="7C40A213" w14:textId="74190064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03" w:type="dxa"/>
            <w:shd w:val="clear" w:color="auto" w:fill="auto"/>
          </w:tcPr>
          <w:p w14:paraId="56969B6D" w14:textId="7E30FE53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Incrementar canales de atención para fortalecer la atención al ciudadano.</w:t>
            </w:r>
          </w:p>
        </w:tc>
        <w:tc>
          <w:tcPr>
            <w:tcW w:w="1186" w:type="dxa"/>
            <w:shd w:val="clear" w:color="auto" w:fill="auto"/>
          </w:tcPr>
          <w:p w14:paraId="6AD58D6C" w14:textId="3899BC0D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Canales implementados</w:t>
            </w:r>
          </w:p>
        </w:tc>
        <w:tc>
          <w:tcPr>
            <w:tcW w:w="1668" w:type="dxa"/>
            <w:shd w:val="clear" w:color="auto" w:fill="auto"/>
          </w:tcPr>
          <w:p w14:paraId="1D9F467F" w14:textId="7CD008F9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Servicio al Ciudadano</w:t>
            </w:r>
          </w:p>
        </w:tc>
        <w:tc>
          <w:tcPr>
            <w:tcW w:w="1446" w:type="dxa"/>
            <w:shd w:val="clear" w:color="auto" w:fill="auto"/>
          </w:tcPr>
          <w:p w14:paraId="02603D19" w14:textId="4A16C762" w:rsidR="00CF7E07" w:rsidRPr="009219F1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2A70B9C8" w14:textId="78DA1BA9" w:rsidR="00CF7E07" w:rsidRDefault="00A520A9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CF7E07" w:rsidRPr="009219F1" w14:paraId="56047E54" w14:textId="2613F87C" w:rsidTr="00CF7E07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5E03AF9B" w14:textId="53F538E2" w:rsidR="00CF7E07" w:rsidRPr="006D760C" w:rsidRDefault="00CF7E07" w:rsidP="006D760C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Estructura administrativa y Direccionamiento estratégico</w:t>
            </w:r>
          </w:p>
        </w:tc>
        <w:tc>
          <w:tcPr>
            <w:tcW w:w="479" w:type="dxa"/>
            <w:shd w:val="clear" w:color="auto" w:fill="auto"/>
            <w:noWrap/>
          </w:tcPr>
          <w:p w14:paraId="4E74C15F" w14:textId="01941CD5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03" w:type="dxa"/>
            <w:shd w:val="clear" w:color="auto" w:fill="auto"/>
          </w:tcPr>
          <w:p w14:paraId="702B4136" w14:textId="2A22CBFB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Medir la calidad del servicio prestado a través de los diferentes canales de atención.</w:t>
            </w:r>
          </w:p>
        </w:tc>
        <w:tc>
          <w:tcPr>
            <w:tcW w:w="1186" w:type="dxa"/>
            <w:shd w:val="clear" w:color="auto" w:fill="auto"/>
          </w:tcPr>
          <w:p w14:paraId="46719D71" w14:textId="13F8234B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3 evaluaciones a través del mecanismo del cliente incógnito.</w:t>
            </w:r>
          </w:p>
        </w:tc>
        <w:tc>
          <w:tcPr>
            <w:tcW w:w="1668" w:type="dxa"/>
            <w:shd w:val="clear" w:color="auto" w:fill="auto"/>
          </w:tcPr>
          <w:p w14:paraId="0FB1D664" w14:textId="316EC1B0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Servicio al Ciudadano</w:t>
            </w:r>
          </w:p>
        </w:tc>
        <w:tc>
          <w:tcPr>
            <w:tcW w:w="1446" w:type="dxa"/>
            <w:shd w:val="clear" w:color="auto" w:fill="auto"/>
          </w:tcPr>
          <w:p w14:paraId="347A61BE" w14:textId="4CF1FC02" w:rsidR="00CF7E07" w:rsidRPr="009219F1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el 34%</w:t>
            </w:r>
          </w:p>
        </w:tc>
        <w:tc>
          <w:tcPr>
            <w:tcW w:w="1446" w:type="dxa"/>
          </w:tcPr>
          <w:p w14:paraId="67307A39" w14:textId="58AC528E" w:rsidR="00CF7E07" w:rsidRDefault="00BC679C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A520A9">
              <w:rPr>
                <w:rFonts w:cs="Arial"/>
                <w:sz w:val="18"/>
                <w:szCs w:val="18"/>
                <w:lang w:eastAsia="es-CO"/>
              </w:rPr>
              <w:t>33%</w:t>
            </w:r>
          </w:p>
        </w:tc>
      </w:tr>
      <w:tr w:rsidR="00CF7E07" w:rsidRPr="009219F1" w14:paraId="484EBF4D" w14:textId="673943C4" w:rsidTr="00CF7E07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34C410BC" w14:textId="01093912" w:rsidR="00CF7E07" w:rsidRPr="006D760C" w:rsidRDefault="00CF7E07" w:rsidP="006D760C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lastRenderedPageBreak/>
              <w:t>Estructura administrativa y Direccionamiento estratégico</w:t>
            </w:r>
          </w:p>
        </w:tc>
        <w:tc>
          <w:tcPr>
            <w:tcW w:w="479" w:type="dxa"/>
            <w:shd w:val="clear" w:color="auto" w:fill="auto"/>
            <w:noWrap/>
          </w:tcPr>
          <w:p w14:paraId="60C2C49A" w14:textId="59DF253E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503" w:type="dxa"/>
            <w:shd w:val="clear" w:color="auto" w:fill="auto"/>
          </w:tcPr>
          <w:p w14:paraId="2AFD2CA7" w14:textId="47BEFA91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Realizar actividades de divulgación de los canales de atención, trámites y servicios de la entidad a los grupos de interés.</w:t>
            </w:r>
          </w:p>
        </w:tc>
        <w:tc>
          <w:tcPr>
            <w:tcW w:w="1186" w:type="dxa"/>
            <w:shd w:val="clear" w:color="auto" w:fill="auto"/>
          </w:tcPr>
          <w:p w14:paraId="4DA6BAF0" w14:textId="257A3898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2 campañas de divulgación de trámites y servicios.</w:t>
            </w:r>
          </w:p>
        </w:tc>
        <w:tc>
          <w:tcPr>
            <w:tcW w:w="1668" w:type="dxa"/>
            <w:shd w:val="clear" w:color="auto" w:fill="auto"/>
          </w:tcPr>
          <w:p w14:paraId="105E72D7" w14:textId="5CD9E281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Servicio al Ciudadano</w:t>
            </w:r>
          </w:p>
        </w:tc>
        <w:tc>
          <w:tcPr>
            <w:tcW w:w="1446" w:type="dxa"/>
            <w:shd w:val="clear" w:color="auto" w:fill="auto"/>
          </w:tcPr>
          <w:p w14:paraId="126859EE" w14:textId="66EBC9CC" w:rsidR="00CF7E07" w:rsidRPr="009219F1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1AE995BD" w14:textId="0C31526E" w:rsidR="00CF7E07" w:rsidRDefault="00BC679C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A520A9">
              <w:rPr>
                <w:rFonts w:cs="Arial"/>
                <w:sz w:val="18"/>
                <w:szCs w:val="18"/>
                <w:lang w:eastAsia="es-CO"/>
              </w:rPr>
              <w:t>50%</w:t>
            </w:r>
          </w:p>
        </w:tc>
      </w:tr>
      <w:tr w:rsidR="00CF7E07" w:rsidRPr="009219F1" w14:paraId="1B3207E1" w14:textId="0CFE733B" w:rsidTr="00CF7E07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4EB4ADB8" w14:textId="2DD34D0D" w:rsidR="00CF7E07" w:rsidRPr="006D760C" w:rsidRDefault="00CF7E07" w:rsidP="006D760C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Fortalecimiento de los canales de atención</w:t>
            </w:r>
          </w:p>
        </w:tc>
        <w:tc>
          <w:tcPr>
            <w:tcW w:w="479" w:type="dxa"/>
            <w:shd w:val="clear" w:color="auto" w:fill="auto"/>
            <w:noWrap/>
          </w:tcPr>
          <w:p w14:paraId="04793F65" w14:textId="1E3FAB90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03" w:type="dxa"/>
            <w:shd w:val="clear" w:color="auto" w:fill="auto"/>
          </w:tcPr>
          <w:p w14:paraId="3A81A71C" w14:textId="0BA583DD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Capacitar a los servidores en el uso de herramientas de inclusión.</w:t>
            </w:r>
          </w:p>
        </w:tc>
        <w:tc>
          <w:tcPr>
            <w:tcW w:w="1186" w:type="dxa"/>
            <w:shd w:val="clear" w:color="auto" w:fill="auto"/>
          </w:tcPr>
          <w:p w14:paraId="1AF4B777" w14:textId="7015FFAD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2 capacitaciones en el uso de herramientas de inclusión (asistencia, video, memorias).</w:t>
            </w:r>
          </w:p>
        </w:tc>
        <w:tc>
          <w:tcPr>
            <w:tcW w:w="1668" w:type="dxa"/>
            <w:shd w:val="clear" w:color="auto" w:fill="auto"/>
          </w:tcPr>
          <w:p w14:paraId="392EFEFD" w14:textId="5D03E10D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Servicio al Ciudadano</w:t>
            </w:r>
          </w:p>
        </w:tc>
        <w:tc>
          <w:tcPr>
            <w:tcW w:w="1446" w:type="dxa"/>
            <w:shd w:val="clear" w:color="auto" w:fill="auto"/>
          </w:tcPr>
          <w:p w14:paraId="5AF8F092" w14:textId="3D8713BF" w:rsidR="00CF7E07" w:rsidRPr="009219F1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189744BA" w14:textId="747389AB" w:rsidR="00CF7E07" w:rsidRDefault="00BC679C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E14822">
              <w:rPr>
                <w:rFonts w:cs="Arial"/>
                <w:sz w:val="18"/>
                <w:szCs w:val="18"/>
                <w:lang w:eastAsia="es-CO"/>
              </w:rPr>
              <w:t>50%</w:t>
            </w:r>
          </w:p>
        </w:tc>
      </w:tr>
      <w:tr w:rsidR="00CF7E07" w:rsidRPr="009219F1" w14:paraId="4B431E09" w14:textId="33B3B98A" w:rsidTr="00CF7E07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D9F2D0" w:themeFill="accent6" w:themeFillTint="33"/>
          </w:tcPr>
          <w:p w14:paraId="6964F95C" w14:textId="78DD9C37" w:rsidR="00CF7E07" w:rsidRPr="006D760C" w:rsidRDefault="00CF7E07" w:rsidP="006D760C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Talento Humano</w:t>
            </w:r>
          </w:p>
        </w:tc>
        <w:tc>
          <w:tcPr>
            <w:tcW w:w="479" w:type="dxa"/>
            <w:shd w:val="clear" w:color="auto" w:fill="D9F2D0" w:themeFill="accent6" w:themeFillTint="33"/>
            <w:noWrap/>
          </w:tcPr>
          <w:p w14:paraId="61BF2838" w14:textId="68BEEAC8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503" w:type="dxa"/>
            <w:shd w:val="clear" w:color="auto" w:fill="D9F2D0" w:themeFill="accent6" w:themeFillTint="33"/>
          </w:tcPr>
          <w:p w14:paraId="7D76D876" w14:textId="7F41DDC8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Formular el curso de inducción y reinducción en temas de servicio al ciudadano.</w:t>
            </w:r>
          </w:p>
        </w:tc>
        <w:tc>
          <w:tcPr>
            <w:tcW w:w="1186" w:type="dxa"/>
            <w:shd w:val="clear" w:color="auto" w:fill="D9F2D0" w:themeFill="accent6" w:themeFillTint="33"/>
          </w:tcPr>
          <w:p w14:paraId="535B2B31" w14:textId="1CE64DC6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1 curso de inducción y reinducción de servicio al ciudadano en Moodle</w:t>
            </w:r>
          </w:p>
        </w:tc>
        <w:tc>
          <w:tcPr>
            <w:tcW w:w="1668" w:type="dxa"/>
            <w:shd w:val="clear" w:color="auto" w:fill="D9F2D0" w:themeFill="accent6" w:themeFillTint="33"/>
          </w:tcPr>
          <w:p w14:paraId="6B94C83F" w14:textId="4A42722E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Servicio al Ciudadano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45D303BC" w14:textId="5500C5FC" w:rsidR="00CF7E07" w:rsidRPr="009219F1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al 100%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10E1BBDA" w14:textId="77777777" w:rsidR="00CF7E07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</w:p>
        </w:tc>
      </w:tr>
      <w:tr w:rsidR="00CF7E07" w:rsidRPr="009219F1" w14:paraId="6DAB795A" w14:textId="41FAC16C" w:rsidTr="00CF7E07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68E417D5" w14:textId="722332F6" w:rsidR="00CF7E07" w:rsidRPr="006D760C" w:rsidRDefault="00CF7E07" w:rsidP="006D760C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Talento Humano</w:t>
            </w:r>
          </w:p>
        </w:tc>
        <w:tc>
          <w:tcPr>
            <w:tcW w:w="479" w:type="dxa"/>
            <w:shd w:val="clear" w:color="auto" w:fill="auto"/>
            <w:noWrap/>
          </w:tcPr>
          <w:p w14:paraId="11733B0C" w14:textId="4B6708EB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03" w:type="dxa"/>
            <w:shd w:val="clear" w:color="auto" w:fill="auto"/>
          </w:tcPr>
          <w:p w14:paraId="0CACE7B8" w14:textId="2A5C81B4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Incluir capacitaciones en el Plan Institucional de capacitación, en las temáticas relacionadas con el servicio al ciudadano.</w:t>
            </w:r>
          </w:p>
        </w:tc>
        <w:tc>
          <w:tcPr>
            <w:tcW w:w="1186" w:type="dxa"/>
            <w:shd w:val="clear" w:color="auto" w:fill="auto"/>
          </w:tcPr>
          <w:p w14:paraId="604245B3" w14:textId="5B349A68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5 reportes de capacitación (asistencia, video, memorias)</w:t>
            </w:r>
          </w:p>
        </w:tc>
        <w:tc>
          <w:tcPr>
            <w:tcW w:w="1668" w:type="dxa"/>
            <w:shd w:val="clear" w:color="auto" w:fill="auto"/>
          </w:tcPr>
          <w:p w14:paraId="6978C548" w14:textId="0C147EFF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Gestión de Talento Humano</w:t>
            </w:r>
          </w:p>
        </w:tc>
        <w:tc>
          <w:tcPr>
            <w:tcW w:w="1446" w:type="dxa"/>
            <w:shd w:val="clear" w:color="auto" w:fill="auto"/>
          </w:tcPr>
          <w:p w14:paraId="59355284" w14:textId="69BF1A2B" w:rsidR="00CF7E07" w:rsidRPr="009219F1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ejecutado</w:t>
            </w:r>
          </w:p>
        </w:tc>
        <w:tc>
          <w:tcPr>
            <w:tcW w:w="1446" w:type="dxa"/>
          </w:tcPr>
          <w:p w14:paraId="4BDB2673" w14:textId="217E63C9" w:rsidR="00CF7E07" w:rsidRDefault="00BC679C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E14822">
              <w:rPr>
                <w:rFonts w:cs="Arial"/>
                <w:sz w:val="18"/>
                <w:szCs w:val="18"/>
                <w:lang w:eastAsia="es-CO"/>
              </w:rPr>
              <w:t>60%</w:t>
            </w:r>
          </w:p>
        </w:tc>
      </w:tr>
      <w:tr w:rsidR="00CF7E07" w:rsidRPr="009219F1" w14:paraId="023F300D" w14:textId="5D5A62FC" w:rsidTr="00BC679C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D9F2D0" w:themeFill="accent6" w:themeFillTint="33"/>
          </w:tcPr>
          <w:p w14:paraId="665B6502" w14:textId="0958AFBE" w:rsidR="00CF7E07" w:rsidRPr="006D760C" w:rsidRDefault="00CF7E07" w:rsidP="006D760C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Normativo y procedimental</w:t>
            </w:r>
          </w:p>
        </w:tc>
        <w:tc>
          <w:tcPr>
            <w:tcW w:w="479" w:type="dxa"/>
            <w:shd w:val="clear" w:color="auto" w:fill="D9F2D0" w:themeFill="accent6" w:themeFillTint="33"/>
            <w:noWrap/>
          </w:tcPr>
          <w:p w14:paraId="5B3EEC8B" w14:textId="2A5ABADB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503" w:type="dxa"/>
            <w:shd w:val="clear" w:color="auto" w:fill="D9F2D0" w:themeFill="accent6" w:themeFillTint="33"/>
          </w:tcPr>
          <w:p w14:paraId="18058324" w14:textId="75BF2B30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Formular la estrategia de servicio al ciudadano.</w:t>
            </w:r>
          </w:p>
        </w:tc>
        <w:tc>
          <w:tcPr>
            <w:tcW w:w="1186" w:type="dxa"/>
            <w:shd w:val="clear" w:color="auto" w:fill="D9F2D0" w:themeFill="accent6" w:themeFillTint="33"/>
          </w:tcPr>
          <w:p w14:paraId="2684AC1C" w14:textId="41E8C327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1 estrategia formulada</w:t>
            </w:r>
          </w:p>
        </w:tc>
        <w:tc>
          <w:tcPr>
            <w:tcW w:w="1668" w:type="dxa"/>
            <w:shd w:val="clear" w:color="auto" w:fill="D9F2D0" w:themeFill="accent6" w:themeFillTint="33"/>
          </w:tcPr>
          <w:p w14:paraId="4ACB7235" w14:textId="19938C9B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Servicio al Ciudadano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79E93264" w14:textId="763994D2" w:rsidR="00CF7E07" w:rsidRPr="009219F1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al 100%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6F943E0D" w14:textId="08C6E73F" w:rsidR="00CF7E07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</w:p>
        </w:tc>
      </w:tr>
      <w:tr w:rsidR="00CF7E07" w:rsidRPr="009219F1" w14:paraId="37D4DE63" w14:textId="3F7B6A73" w:rsidTr="00CF7E07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4D2310CE" w14:textId="4C85DD31" w:rsidR="00CF7E07" w:rsidRPr="006D760C" w:rsidRDefault="00CF7E07" w:rsidP="006D760C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Relacionamiento con el ciudadano</w:t>
            </w:r>
          </w:p>
        </w:tc>
        <w:tc>
          <w:tcPr>
            <w:tcW w:w="479" w:type="dxa"/>
            <w:shd w:val="clear" w:color="auto" w:fill="auto"/>
            <w:noWrap/>
          </w:tcPr>
          <w:p w14:paraId="55487D83" w14:textId="46837432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503" w:type="dxa"/>
            <w:shd w:val="clear" w:color="auto" w:fill="auto"/>
          </w:tcPr>
          <w:p w14:paraId="5903F0CA" w14:textId="3C0D825F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Identificar el nivel de satisfacción de los usuarios con los trámites y servicios de la entidad, recopilando los resultados de las encuestas.</w:t>
            </w:r>
          </w:p>
        </w:tc>
        <w:tc>
          <w:tcPr>
            <w:tcW w:w="1186" w:type="dxa"/>
            <w:shd w:val="clear" w:color="auto" w:fill="auto"/>
          </w:tcPr>
          <w:p w14:paraId="07396C4C" w14:textId="3053522E" w:rsidR="00CF7E07" w:rsidRPr="006D760C" w:rsidRDefault="001052A0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  <w:r w:rsidR="00CF7E07" w:rsidRPr="006D760C">
              <w:rPr>
                <w:rFonts w:cs="Arial"/>
                <w:color w:val="000000"/>
                <w:sz w:val="18"/>
                <w:szCs w:val="18"/>
              </w:rPr>
              <w:t xml:space="preserve"> informe satisfacción de los usuarios con los trámites y servicios de la entidad.</w:t>
            </w:r>
          </w:p>
        </w:tc>
        <w:tc>
          <w:tcPr>
            <w:tcW w:w="1668" w:type="dxa"/>
            <w:shd w:val="clear" w:color="auto" w:fill="auto"/>
          </w:tcPr>
          <w:p w14:paraId="40FC5D33" w14:textId="1817CF5E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Servicio al Ciudadano</w:t>
            </w:r>
          </w:p>
        </w:tc>
        <w:tc>
          <w:tcPr>
            <w:tcW w:w="1446" w:type="dxa"/>
            <w:shd w:val="clear" w:color="auto" w:fill="auto"/>
          </w:tcPr>
          <w:p w14:paraId="2C905335" w14:textId="403D1B7A" w:rsidR="00CF7E07" w:rsidRPr="009219F1" w:rsidRDefault="001052A0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7CAFA566" w14:textId="0784761F" w:rsidR="00CF7E07" w:rsidRDefault="001052A0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CF7E07" w:rsidRPr="009219F1" w14:paraId="79447955" w14:textId="322806D0" w:rsidTr="00CF7E07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7C645666" w14:textId="647B1101" w:rsidR="00CF7E07" w:rsidRPr="006D760C" w:rsidRDefault="00CF7E07" w:rsidP="006D760C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lastRenderedPageBreak/>
              <w:t>Relacionamiento con el ciudadano</w:t>
            </w:r>
          </w:p>
        </w:tc>
        <w:tc>
          <w:tcPr>
            <w:tcW w:w="479" w:type="dxa"/>
            <w:shd w:val="clear" w:color="auto" w:fill="auto"/>
            <w:noWrap/>
          </w:tcPr>
          <w:p w14:paraId="30539079" w14:textId="6048349E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03" w:type="dxa"/>
            <w:shd w:val="clear" w:color="auto" w:fill="auto"/>
          </w:tcPr>
          <w:p w14:paraId="10DA50E5" w14:textId="4D1788C2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Identificar las expectativas y experiencias de los servidores públicos frente al servicio al ciudadano.</w:t>
            </w:r>
          </w:p>
        </w:tc>
        <w:tc>
          <w:tcPr>
            <w:tcW w:w="1186" w:type="dxa"/>
            <w:shd w:val="clear" w:color="auto" w:fill="auto"/>
          </w:tcPr>
          <w:p w14:paraId="225E19FD" w14:textId="1AE661E1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2 reportes de encuestas de percepción de los servidores públicos que interactúan con la ciudadanía.</w:t>
            </w:r>
          </w:p>
        </w:tc>
        <w:tc>
          <w:tcPr>
            <w:tcW w:w="1668" w:type="dxa"/>
            <w:shd w:val="clear" w:color="auto" w:fill="auto"/>
          </w:tcPr>
          <w:p w14:paraId="0F17CC9D" w14:textId="1345C1B1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Servicio al Ciudadano</w:t>
            </w:r>
          </w:p>
        </w:tc>
        <w:tc>
          <w:tcPr>
            <w:tcW w:w="1446" w:type="dxa"/>
            <w:shd w:val="clear" w:color="auto" w:fill="auto"/>
          </w:tcPr>
          <w:p w14:paraId="1F116460" w14:textId="0B34A52F" w:rsidR="00CF7E07" w:rsidRPr="009219F1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449A283D" w14:textId="77160F5A" w:rsidR="00CF7E07" w:rsidRDefault="001052A0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ejecutado</w:t>
            </w:r>
          </w:p>
        </w:tc>
      </w:tr>
      <w:tr w:rsidR="00CF7E07" w:rsidRPr="009219F1" w14:paraId="356A4B39" w14:textId="6BD30666" w:rsidTr="00CF7E07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52EFB680" w14:textId="4EE385E8" w:rsidR="00CF7E07" w:rsidRPr="006D760C" w:rsidRDefault="00CF7E07" w:rsidP="006D760C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Análisis de la información de las denuncias de corrupción (enfoque de género)</w:t>
            </w:r>
          </w:p>
        </w:tc>
        <w:tc>
          <w:tcPr>
            <w:tcW w:w="479" w:type="dxa"/>
            <w:shd w:val="clear" w:color="auto" w:fill="auto"/>
            <w:noWrap/>
          </w:tcPr>
          <w:p w14:paraId="513939D2" w14:textId="6E43DDE1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503" w:type="dxa"/>
            <w:shd w:val="clear" w:color="auto" w:fill="auto"/>
          </w:tcPr>
          <w:p w14:paraId="1B6C07A8" w14:textId="3CA401B1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Generar informe sobre las denuncias de corrupción con enfoque de género</w:t>
            </w:r>
          </w:p>
        </w:tc>
        <w:tc>
          <w:tcPr>
            <w:tcW w:w="1186" w:type="dxa"/>
            <w:shd w:val="clear" w:color="auto" w:fill="auto"/>
          </w:tcPr>
          <w:p w14:paraId="1A6E6DC2" w14:textId="7AE1AE00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2 informes de denuncias de corrupción</w:t>
            </w:r>
          </w:p>
        </w:tc>
        <w:tc>
          <w:tcPr>
            <w:tcW w:w="1668" w:type="dxa"/>
            <w:shd w:val="clear" w:color="auto" w:fill="auto"/>
          </w:tcPr>
          <w:p w14:paraId="19756805" w14:textId="3EDD39E0" w:rsidR="00CF7E07" w:rsidRPr="006D760C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6D760C">
              <w:rPr>
                <w:rFonts w:cs="Arial"/>
                <w:color w:val="000000"/>
                <w:sz w:val="18"/>
                <w:szCs w:val="18"/>
              </w:rPr>
              <w:t>Gestión Disciplinaria Interna</w:t>
            </w:r>
          </w:p>
        </w:tc>
        <w:tc>
          <w:tcPr>
            <w:tcW w:w="1446" w:type="dxa"/>
            <w:shd w:val="clear" w:color="auto" w:fill="auto"/>
          </w:tcPr>
          <w:p w14:paraId="482458AA" w14:textId="257AFA70" w:rsidR="00CF7E07" w:rsidRPr="009219F1" w:rsidRDefault="00CF7E07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el 50%</w:t>
            </w:r>
          </w:p>
        </w:tc>
        <w:tc>
          <w:tcPr>
            <w:tcW w:w="1446" w:type="dxa"/>
          </w:tcPr>
          <w:p w14:paraId="19A95CCF" w14:textId="3DB51A98" w:rsidR="00CF7E07" w:rsidRDefault="00E14822" w:rsidP="006D760C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</w:tbl>
    <w:p w14:paraId="6444CE3E" w14:textId="4D99EAD8" w:rsidR="00BC6278" w:rsidRDefault="00BC6278" w:rsidP="00BC6278">
      <w:pPr>
        <w:rPr>
          <w:lang w:val="es-MX"/>
        </w:rPr>
      </w:pPr>
      <w:r>
        <w:rPr>
          <w:lang w:val="es-MX"/>
        </w:rPr>
        <w:t>Para el segundo cuatrimestre, se programaron entregas de productos para 5 actividades; las actividades 1.1</w:t>
      </w:r>
      <w:r w:rsidR="00134C6A">
        <w:rPr>
          <w:lang w:val="es-MX"/>
        </w:rPr>
        <w:t xml:space="preserve"> quedaron con avance de</w:t>
      </w:r>
      <w:r w:rsidR="00673A24">
        <w:rPr>
          <w:lang w:val="es-MX"/>
        </w:rPr>
        <w:t>l 67%, la 1.3 y 2.1 al 50% y la 3.2 al</w:t>
      </w:r>
      <w:r>
        <w:rPr>
          <w:lang w:val="es-MX"/>
        </w:rPr>
        <w:t xml:space="preserve"> 60% y quedan las actividades 1.</w:t>
      </w:r>
      <w:r w:rsidR="0082384D">
        <w:rPr>
          <w:lang w:val="es-MX"/>
        </w:rPr>
        <w:t>1</w:t>
      </w:r>
      <w:r>
        <w:rPr>
          <w:lang w:val="es-MX"/>
        </w:rPr>
        <w:t xml:space="preserve">, </w:t>
      </w:r>
      <w:r w:rsidR="0082384D">
        <w:rPr>
          <w:lang w:val="es-MX"/>
        </w:rPr>
        <w:t>5.1</w:t>
      </w:r>
      <w:r>
        <w:rPr>
          <w:lang w:val="es-MX"/>
        </w:rPr>
        <w:t xml:space="preserve"> y </w:t>
      </w:r>
      <w:r w:rsidR="009162B0">
        <w:rPr>
          <w:lang w:val="es-MX"/>
        </w:rPr>
        <w:t>6.1</w:t>
      </w:r>
      <w:r>
        <w:rPr>
          <w:lang w:val="es-MX"/>
        </w:rPr>
        <w:t xml:space="preserve"> pendientes de cumplir en el último cuatrimestre de la vigencia.</w:t>
      </w:r>
    </w:p>
    <w:p w14:paraId="6D1478B1" w14:textId="2C9FD986" w:rsidR="00680E7B" w:rsidRDefault="00452CCE" w:rsidP="00C34EB5">
      <w:pPr>
        <w:rPr>
          <w:lang w:val="es-MX"/>
        </w:rPr>
      </w:pPr>
      <w:r>
        <w:rPr>
          <w:lang w:val="es-MX"/>
        </w:rPr>
        <w:t>La</w:t>
      </w:r>
      <w:r w:rsidR="00D270B7">
        <w:rPr>
          <w:lang w:val="es-MX"/>
        </w:rPr>
        <w:t xml:space="preserve"> actividad 5.2 de relacionamiento con el ciudadano no cumple lo proyectado, ya que lo entregado por el proceso no evidencia el desarrollo de la actividad. </w:t>
      </w:r>
    </w:p>
    <w:p w14:paraId="7FD0C46E" w14:textId="09C86413" w:rsidR="00C30964" w:rsidRDefault="00C30964" w:rsidP="00C35631">
      <w:pPr>
        <w:pStyle w:val="Ttulo2"/>
        <w:rPr>
          <w:lang w:val="es-MX"/>
        </w:rPr>
      </w:pPr>
      <w:r w:rsidRPr="00C30964">
        <w:rPr>
          <w:lang w:val="es-MX"/>
        </w:rPr>
        <w:t xml:space="preserve">Componente 4: </w:t>
      </w:r>
      <w:r w:rsidR="00C35631" w:rsidRPr="00C30964">
        <w:rPr>
          <w:lang w:val="es-MX"/>
        </w:rPr>
        <w:t>racionalización de trámites</w:t>
      </w:r>
      <w:r w:rsidRPr="00C30964">
        <w:rPr>
          <w:lang w:val="es-MX"/>
        </w:rPr>
        <w:t>.</w:t>
      </w:r>
    </w:p>
    <w:p w14:paraId="79FC6374" w14:textId="11305783" w:rsidR="00C34EB5" w:rsidRDefault="00C34EB5" w:rsidP="00C34EB5">
      <w:pPr>
        <w:rPr>
          <w:lang w:val="es-MX"/>
        </w:rPr>
      </w:pPr>
      <w:r>
        <w:rPr>
          <w:lang w:val="es-MX"/>
        </w:rPr>
        <w:t xml:space="preserve">Para este componente se proyectaron </w:t>
      </w:r>
      <w:r w:rsidR="00686CE4">
        <w:rPr>
          <w:lang w:val="es-MX"/>
        </w:rPr>
        <w:t>4</w:t>
      </w:r>
      <w:r>
        <w:rPr>
          <w:lang w:val="es-MX"/>
        </w:rPr>
        <w:t xml:space="preserve"> actividades en total clasificadas en los </w:t>
      </w:r>
      <w:r w:rsidR="008B5516">
        <w:rPr>
          <w:lang w:val="es-MX"/>
        </w:rPr>
        <w:t>2</w:t>
      </w:r>
      <w:r>
        <w:rPr>
          <w:lang w:val="es-MX"/>
        </w:rPr>
        <w:t xml:space="preserve"> subcomponentes:</w:t>
      </w:r>
    </w:p>
    <w:tbl>
      <w:tblPr>
        <w:tblStyle w:val="Tablaconcuadrcula4-nfasis6"/>
        <w:tblW w:w="8828" w:type="dxa"/>
        <w:tblLayout w:type="fixed"/>
        <w:tblLook w:val="06A0" w:firstRow="1" w:lastRow="0" w:firstColumn="1" w:lastColumn="0" w:noHBand="1" w:noVBand="1"/>
      </w:tblPr>
      <w:tblGrid>
        <w:gridCol w:w="1100"/>
        <w:gridCol w:w="479"/>
        <w:gridCol w:w="1503"/>
        <w:gridCol w:w="1186"/>
        <w:gridCol w:w="1668"/>
        <w:gridCol w:w="1446"/>
        <w:gridCol w:w="1446"/>
      </w:tblGrid>
      <w:tr w:rsidR="001052A0" w:rsidRPr="009219F1" w14:paraId="44CDECB9" w14:textId="319C580E" w:rsidTr="002F4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Align w:val="center"/>
          </w:tcPr>
          <w:p w14:paraId="62804749" w14:textId="77777777" w:rsidR="001052A0" w:rsidRPr="009219F1" w:rsidRDefault="001052A0" w:rsidP="001052A0">
            <w:pPr>
              <w:pStyle w:val="Sinespaciado"/>
              <w:jc w:val="center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lastRenderedPageBreak/>
              <w:t>SUBCOMPONENTE / PROCESOS</w:t>
            </w:r>
          </w:p>
        </w:tc>
        <w:tc>
          <w:tcPr>
            <w:tcW w:w="479" w:type="dxa"/>
            <w:noWrap/>
            <w:vAlign w:val="center"/>
          </w:tcPr>
          <w:p w14:paraId="6E3B95F5" w14:textId="77777777" w:rsidR="001052A0" w:rsidRPr="009219F1" w:rsidRDefault="001052A0" w:rsidP="001052A0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#</w:t>
            </w:r>
          </w:p>
        </w:tc>
        <w:tc>
          <w:tcPr>
            <w:tcW w:w="1503" w:type="dxa"/>
            <w:vAlign w:val="center"/>
          </w:tcPr>
          <w:p w14:paraId="7EF4BB0E" w14:textId="77777777" w:rsidR="001052A0" w:rsidRPr="009219F1" w:rsidRDefault="001052A0" w:rsidP="001052A0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ACTIVIDADES</w:t>
            </w:r>
          </w:p>
        </w:tc>
        <w:tc>
          <w:tcPr>
            <w:tcW w:w="1186" w:type="dxa"/>
            <w:vAlign w:val="center"/>
          </w:tcPr>
          <w:p w14:paraId="0DB90D63" w14:textId="77777777" w:rsidR="001052A0" w:rsidRPr="009219F1" w:rsidRDefault="001052A0" w:rsidP="001052A0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META PRODUCTO</w:t>
            </w:r>
          </w:p>
        </w:tc>
        <w:tc>
          <w:tcPr>
            <w:tcW w:w="1668" w:type="dxa"/>
            <w:vAlign w:val="center"/>
          </w:tcPr>
          <w:p w14:paraId="0F4347D7" w14:textId="77777777" w:rsidR="001052A0" w:rsidRPr="009219F1" w:rsidRDefault="001052A0" w:rsidP="001052A0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1446" w:type="dxa"/>
            <w:vAlign w:val="center"/>
          </w:tcPr>
          <w:p w14:paraId="2327B16A" w14:textId="134E75EB" w:rsidR="001052A0" w:rsidRPr="009219F1" w:rsidRDefault="001052A0" w:rsidP="001052A0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color w:val="auto"/>
                <w:sz w:val="18"/>
                <w:szCs w:val="18"/>
                <w:lang w:eastAsia="es-CO"/>
              </w:rPr>
              <w:t xml:space="preserve">AVANCE I CUATRIMESTRE </w:t>
            </w:r>
          </w:p>
        </w:tc>
        <w:tc>
          <w:tcPr>
            <w:tcW w:w="1446" w:type="dxa"/>
            <w:vAlign w:val="center"/>
          </w:tcPr>
          <w:p w14:paraId="55EAE54E" w14:textId="440E69F9" w:rsidR="001052A0" w:rsidRPr="009219F1" w:rsidRDefault="001052A0" w:rsidP="001052A0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B6B37">
              <w:rPr>
                <w:rFonts w:cs="Arial"/>
                <w:color w:val="auto"/>
                <w:sz w:val="18"/>
                <w:szCs w:val="18"/>
                <w:lang w:eastAsia="es-CO"/>
              </w:rPr>
              <w:t>EJECUCIÓN</w:t>
            </w:r>
            <w:r>
              <w:rPr>
                <w:rFonts w:cs="Arial"/>
                <w:color w:val="auto"/>
                <w:sz w:val="18"/>
                <w:szCs w:val="18"/>
                <w:lang w:eastAsia="es-CO"/>
              </w:rPr>
              <w:t xml:space="preserve"> II CUATRIMESTRE</w:t>
            </w:r>
          </w:p>
        </w:tc>
      </w:tr>
      <w:tr w:rsidR="001052A0" w:rsidRPr="009219F1" w14:paraId="7FD56014" w14:textId="51487B05" w:rsidTr="001052A0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2AFF5E68" w14:textId="126D632B" w:rsidR="001052A0" w:rsidRPr="00732171" w:rsidRDefault="001052A0" w:rsidP="0073217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732171">
              <w:rPr>
                <w:b w:val="0"/>
                <w:bCs w:val="0"/>
                <w:sz w:val="18"/>
                <w:szCs w:val="18"/>
              </w:rPr>
              <w:t>Racionalización de Trámites</w:t>
            </w:r>
          </w:p>
        </w:tc>
        <w:tc>
          <w:tcPr>
            <w:tcW w:w="479" w:type="dxa"/>
            <w:shd w:val="clear" w:color="auto" w:fill="auto"/>
            <w:noWrap/>
          </w:tcPr>
          <w:p w14:paraId="21D59686" w14:textId="09821582" w:rsidR="001052A0" w:rsidRPr="00732171" w:rsidRDefault="001052A0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2171">
              <w:rPr>
                <w:sz w:val="18"/>
                <w:szCs w:val="18"/>
              </w:rPr>
              <w:t>1.1</w:t>
            </w:r>
          </w:p>
        </w:tc>
        <w:tc>
          <w:tcPr>
            <w:tcW w:w="1503" w:type="dxa"/>
            <w:shd w:val="clear" w:color="auto" w:fill="auto"/>
          </w:tcPr>
          <w:p w14:paraId="19FC44E2" w14:textId="5E7FC822" w:rsidR="001052A0" w:rsidRPr="00732171" w:rsidRDefault="001052A0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2171">
              <w:rPr>
                <w:sz w:val="18"/>
                <w:szCs w:val="18"/>
              </w:rPr>
              <w:t>Estrategia de racionalización SUIT</w:t>
            </w:r>
          </w:p>
        </w:tc>
        <w:tc>
          <w:tcPr>
            <w:tcW w:w="1186" w:type="dxa"/>
            <w:shd w:val="clear" w:color="auto" w:fill="auto"/>
          </w:tcPr>
          <w:p w14:paraId="7DEB6066" w14:textId="672DAB1F" w:rsidR="001052A0" w:rsidRPr="00732171" w:rsidRDefault="001052A0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2171">
              <w:rPr>
                <w:sz w:val="18"/>
                <w:szCs w:val="18"/>
              </w:rPr>
              <w:t>Seguimiento plataforma SUIT</w:t>
            </w:r>
          </w:p>
        </w:tc>
        <w:tc>
          <w:tcPr>
            <w:tcW w:w="1668" w:type="dxa"/>
            <w:shd w:val="clear" w:color="auto" w:fill="auto"/>
          </w:tcPr>
          <w:p w14:paraId="49DE2223" w14:textId="5E0ABE3E" w:rsidR="001052A0" w:rsidRPr="00732171" w:rsidRDefault="001052A0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2171">
              <w:rPr>
                <w:sz w:val="18"/>
                <w:szCs w:val="18"/>
              </w:rPr>
              <w:t>Direccionamiento Estratégico</w:t>
            </w:r>
          </w:p>
        </w:tc>
        <w:tc>
          <w:tcPr>
            <w:tcW w:w="1446" w:type="dxa"/>
            <w:shd w:val="clear" w:color="auto" w:fill="auto"/>
          </w:tcPr>
          <w:p w14:paraId="69D086EF" w14:textId="0BA1D71C" w:rsidR="001052A0" w:rsidRPr="009219F1" w:rsidRDefault="001052A0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al 20%</w:t>
            </w:r>
          </w:p>
        </w:tc>
        <w:tc>
          <w:tcPr>
            <w:tcW w:w="1446" w:type="dxa"/>
          </w:tcPr>
          <w:p w14:paraId="64A45C82" w14:textId="092D0EA7" w:rsidR="001052A0" w:rsidRDefault="00837533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Sin avance</w:t>
            </w:r>
          </w:p>
        </w:tc>
      </w:tr>
      <w:tr w:rsidR="001052A0" w:rsidRPr="009219F1" w14:paraId="0B430BA6" w14:textId="529CEC9D" w:rsidTr="001052A0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37D3D6A1" w14:textId="5D3145A3" w:rsidR="001052A0" w:rsidRPr="00732171" w:rsidRDefault="001052A0" w:rsidP="0073217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732171">
              <w:rPr>
                <w:b w:val="0"/>
                <w:bCs w:val="0"/>
                <w:sz w:val="18"/>
                <w:szCs w:val="18"/>
              </w:rPr>
              <w:t>Consulta Ciudadana para la mejora de experiencias de los usuarios</w:t>
            </w:r>
          </w:p>
        </w:tc>
        <w:tc>
          <w:tcPr>
            <w:tcW w:w="479" w:type="dxa"/>
            <w:shd w:val="clear" w:color="auto" w:fill="auto"/>
            <w:noWrap/>
          </w:tcPr>
          <w:p w14:paraId="54DD9F9A" w14:textId="46495462" w:rsidR="001052A0" w:rsidRPr="00732171" w:rsidRDefault="001052A0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2171">
              <w:rPr>
                <w:sz w:val="18"/>
                <w:szCs w:val="18"/>
              </w:rPr>
              <w:t>2.1</w:t>
            </w:r>
          </w:p>
        </w:tc>
        <w:tc>
          <w:tcPr>
            <w:tcW w:w="1503" w:type="dxa"/>
            <w:shd w:val="clear" w:color="auto" w:fill="auto"/>
          </w:tcPr>
          <w:p w14:paraId="5540AADD" w14:textId="06370919" w:rsidR="001052A0" w:rsidRPr="00732171" w:rsidRDefault="001052A0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2171">
              <w:rPr>
                <w:sz w:val="18"/>
                <w:szCs w:val="18"/>
              </w:rPr>
              <w:t>Realzar consulta ciudadana.</w:t>
            </w:r>
          </w:p>
        </w:tc>
        <w:tc>
          <w:tcPr>
            <w:tcW w:w="1186" w:type="dxa"/>
            <w:shd w:val="clear" w:color="auto" w:fill="auto"/>
          </w:tcPr>
          <w:p w14:paraId="2CE7CAE9" w14:textId="49435A99" w:rsidR="001052A0" w:rsidRPr="00732171" w:rsidRDefault="001052A0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2171">
              <w:rPr>
                <w:sz w:val="18"/>
                <w:szCs w:val="18"/>
              </w:rPr>
              <w:t>1 informe de resultados.</w:t>
            </w:r>
          </w:p>
        </w:tc>
        <w:tc>
          <w:tcPr>
            <w:tcW w:w="1668" w:type="dxa"/>
            <w:shd w:val="clear" w:color="auto" w:fill="auto"/>
          </w:tcPr>
          <w:p w14:paraId="53601254" w14:textId="1C5589F1" w:rsidR="001052A0" w:rsidRPr="00732171" w:rsidRDefault="001052A0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2171">
              <w:rPr>
                <w:sz w:val="18"/>
                <w:szCs w:val="18"/>
              </w:rPr>
              <w:t>Direccionamiento Estratégico</w:t>
            </w:r>
          </w:p>
        </w:tc>
        <w:tc>
          <w:tcPr>
            <w:tcW w:w="1446" w:type="dxa"/>
            <w:shd w:val="clear" w:color="auto" w:fill="auto"/>
          </w:tcPr>
          <w:p w14:paraId="27ABF782" w14:textId="6F42CD1D" w:rsidR="001052A0" w:rsidRPr="009219F1" w:rsidRDefault="001052A0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692E28A3" w14:textId="509EBB2E" w:rsidR="001052A0" w:rsidRDefault="00BC679C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837533">
              <w:rPr>
                <w:rFonts w:cs="Arial"/>
                <w:sz w:val="18"/>
                <w:szCs w:val="18"/>
                <w:lang w:eastAsia="es-CO"/>
              </w:rPr>
              <w:t>100%</w:t>
            </w:r>
          </w:p>
        </w:tc>
      </w:tr>
      <w:tr w:rsidR="001052A0" w:rsidRPr="009219F1" w14:paraId="6D48E356" w14:textId="3D0FFBCF" w:rsidTr="001052A0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2622957B" w14:textId="18999B0D" w:rsidR="001052A0" w:rsidRPr="00732171" w:rsidRDefault="001052A0" w:rsidP="0073217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732171">
              <w:rPr>
                <w:b w:val="0"/>
                <w:bCs w:val="0"/>
                <w:sz w:val="18"/>
                <w:szCs w:val="18"/>
              </w:rPr>
              <w:t>Consulta Ciudadana para la mejora de experiencias de los usuarios</w:t>
            </w:r>
          </w:p>
        </w:tc>
        <w:tc>
          <w:tcPr>
            <w:tcW w:w="479" w:type="dxa"/>
            <w:shd w:val="clear" w:color="auto" w:fill="auto"/>
            <w:noWrap/>
          </w:tcPr>
          <w:p w14:paraId="17CD4FAD" w14:textId="57DDF38D" w:rsidR="001052A0" w:rsidRPr="00732171" w:rsidRDefault="001052A0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2171">
              <w:rPr>
                <w:sz w:val="18"/>
                <w:szCs w:val="18"/>
              </w:rPr>
              <w:t>2.2</w:t>
            </w:r>
          </w:p>
        </w:tc>
        <w:tc>
          <w:tcPr>
            <w:tcW w:w="1503" w:type="dxa"/>
            <w:shd w:val="clear" w:color="auto" w:fill="auto"/>
          </w:tcPr>
          <w:p w14:paraId="3A7657F8" w14:textId="78D53A0B" w:rsidR="001052A0" w:rsidRPr="00732171" w:rsidRDefault="001052A0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2171">
              <w:rPr>
                <w:sz w:val="18"/>
                <w:szCs w:val="18"/>
              </w:rPr>
              <w:t>Formular plan de trabajo con los resultados de la consulta.</w:t>
            </w:r>
          </w:p>
        </w:tc>
        <w:tc>
          <w:tcPr>
            <w:tcW w:w="1186" w:type="dxa"/>
            <w:shd w:val="clear" w:color="auto" w:fill="auto"/>
          </w:tcPr>
          <w:p w14:paraId="6919A0CE" w14:textId="22CE9B57" w:rsidR="001052A0" w:rsidRPr="00732171" w:rsidRDefault="001052A0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2171">
              <w:rPr>
                <w:sz w:val="18"/>
                <w:szCs w:val="18"/>
              </w:rPr>
              <w:t>1 plan de trabajo</w:t>
            </w:r>
          </w:p>
        </w:tc>
        <w:tc>
          <w:tcPr>
            <w:tcW w:w="1668" w:type="dxa"/>
            <w:shd w:val="clear" w:color="auto" w:fill="auto"/>
          </w:tcPr>
          <w:p w14:paraId="173AE544" w14:textId="298CF936" w:rsidR="001052A0" w:rsidRPr="00732171" w:rsidRDefault="001052A0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2171">
              <w:rPr>
                <w:sz w:val="18"/>
                <w:szCs w:val="18"/>
              </w:rPr>
              <w:t>Direccionamiento Estratégico</w:t>
            </w:r>
          </w:p>
        </w:tc>
        <w:tc>
          <w:tcPr>
            <w:tcW w:w="1446" w:type="dxa"/>
            <w:shd w:val="clear" w:color="auto" w:fill="auto"/>
          </w:tcPr>
          <w:p w14:paraId="497A20CB" w14:textId="70C3CF0A" w:rsidR="001052A0" w:rsidRPr="009219F1" w:rsidRDefault="001052A0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293C1682" w14:textId="647EE5DF" w:rsidR="001052A0" w:rsidRDefault="00BC679C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837533">
              <w:rPr>
                <w:rFonts w:cs="Arial"/>
                <w:sz w:val="18"/>
                <w:szCs w:val="18"/>
                <w:lang w:eastAsia="es-CO"/>
              </w:rPr>
              <w:t>100%</w:t>
            </w:r>
          </w:p>
        </w:tc>
      </w:tr>
      <w:tr w:rsidR="001052A0" w:rsidRPr="009219F1" w14:paraId="54EE0904" w14:textId="4CAFB524" w:rsidTr="001052A0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2046410C" w14:textId="20416017" w:rsidR="001052A0" w:rsidRPr="00732171" w:rsidRDefault="001052A0" w:rsidP="0073217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732171">
              <w:rPr>
                <w:b w:val="0"/>
                <w:bCs w:val="0"/>
                <w:sz w:val="18"/>
                <w:szCs w:val="18"/>
              </w:rPr>
              <w:t>Consulta Ciudadana para la mejora de experiencias de los usuarios</w:t>
            </w:r>
          </w:p>
        </w:tc>
        <w:tc>
          <w:tcPr>
            <w:tcW w:w="479" w:type="dxa"/>
            <w:shd w:val="clear" w:color="auto" w:fill="auto"/>
            <w:noWrap/>
          </w:tcPr>
          <w:p w14:paraId="423A24ED" w14:textId="0710132C" w:rsidR="001052A0" w:rsidRPr="00732171" w:rsidRDefault="001052A0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2171">
              <w:rPr>
                <w:sz w:val="18"/>
                <w:szCs w:val="18"/>
              </w:rPr>
              <w:t>2.3</w:t>
            </w:r>
          </w:p>
        </w:tc>
        <w:tc>
          <w:tcPr>
            <w:tcW w:w="1503" w:type="dxa"/>
            <w:shd w:val="clear" w:color="auto" w:fill="auto"/>
          </w:tcPr>
          <w:p w14:paraId="4BA78172" w14:textId="0EBC3709" w:rsidR="001052A0" w:rsidRPr="00732171" w:rsidRDefault="001052A0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2171">
              <w:rPr>
                <w:sz w:val="18"/>
                <w:szCs w:val="18"/>
              </w:rPr>
              <w:t>Implementación Plan de trabajo</w:t>
            </w:r>
          </w:p>
        </w:tc>
        <w:tc>
          <w:tcPr>
            <w:tcW w:w="1186" w:type="dxa"/>
            <w:shd w:val="clear" w:color="auto" w:fill="auto"/>
          </w:tcPr>
          <w:p w14:paraId="741DDB16" w14:textId="2EB1969C" w:rsidR="001052A0" w:rsidRPr="00732171" w:rsidRDefault="001052A0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2171">
              <w:rPr>
                <w:sz w:val="18"/>
                <w:szCs w:val="18"/>
              </w:rPr>
              <w:t>1 informe de implementación.</w:t>
            </w:r>
          </w:p>
        </w:tc>
        <w:tc>
          <w:tcPr>
            <w:tcW w:w="1668" w:type="dxa"/>
            <w:shd w:val="clear" w:color="auto" w:fill="auto"/>
          </w:tcPr>
          <w:p w14:paraId="386AD1AE" w14:textId="13AA84DB" w:rsidR="001052A0" w:rsidRPr="00732171" w:rsidRDefault="001052A0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2171">
              <w:rPr>
                <w:sz w:val="18"/>
                <w:szCs w:val="18"/>
              </w:rPr>
              <w:t>Direccionamiento Estratégico</w:t>
            </w:r>
          </w:p>
        </w:tc>
        <w:tc>
          <w:tcPr>
            <w:tcW w:w="1446" w:type="dxa"/>
            <w:shd w:val="clear" w:color="auto" w:fill="auto"/>
          </w:tcPr>
          <w:p w14:paraId="74FACF42" w14:textId="22EA9611" w:rsidR="001052A0" w:rsidRPr="009219F1" w:rsidRDefault="001052A0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0BC51546" w14:textId="273D8E33" w:rsidR="001052A0" w:rsidRDefault="00837533" w:rsidP="0073217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</w:tbl>
    <w:p w14:paraId="5E50EA8F" w14:textId="0AE2E5E4" w:rsidR="00C921AB" w:rsidRDefault="00C34EB5" w:rsidP="00C921AB">
      <w:pPr>
        <w:rPr>
          <w:lang w:val="es-MX"/>
        </w:rPr>
      </w:pPr>
      <w:r>
        <w:rPr>
          <w:lang w:val="es-MX"/>
        </w:rPr>
        <w:t xml:space="preserve">Para el </w:t>
      </w:r>
      <w:r w:rsidR="00ED008B">
        <w:rPr>
          <w:lang w:val="es-MX"/>
        </w:rPr>
        <w:t>segundo</w:t>
      </w:r>
      <w:r>
        <w:rPr>
          <w:lang w:val="es-MX"/>
        </w:rPr>
        <w:t xml:space="preserve"> cuatrimestre, se program</w:t>
      </w:r>
      <w:r w:rsidR="00F208C4">
        <w:rPr>
          <w:lang w:val="es-MX"/>
        </w:rPr>
        <w:t>ó</w:t>
      </w:r>
      <w:r>
        <w:rPr>
          <w:lang w:val="es-MX"/>
        </w:rPr>
        <w:t xml:space="preserve"> </w:t>
      </w:r>
      <w:r w:rsidR="00F208C4">
        <w:rPr>
          <w:lang w:val="es-MX"/>
        </w:rPr>
        <w:t xml:space="preserve">avance </w:t>
      </w:r>
      <w:r>
        <w:rPr>
          <w:lang w:val="es-MX"/>
        </w:rPr>
        <w:t>de</w:t>
      </w:r>
      <w:r w:rsidR="00F208C4">
        <w:rPr>
          <w:lang w:val="es-MX"/>
        </w:rPr>
        <w:t xml:space="preserve"> </w:t>
      </w:r>
      <w:r w:rsidR="00ED008B">
        <w:rPr>
          <w:lang w:val="es-MX"/>
        </w:rPr>
        <w:t>2</w:t>
      </w:r>
      <w:r>
        <w:rPr>
          <w:lang w:val="es-MX"/>
        </w:rPr>
        <w:t xml:space="preserve"> producto</w:t>
      </w:r>
      <w:r w:rsidR="00ED008B">
        <w:rPr>
          <w:lang w:val="es-MX"/>
        </w:rPr>
        <w:t>s quedando</w:t>
      </w:r>
      <w:r w:rsidR="009162B0">
        <w:rPr>
          <w:lang w:val="es-MX"/>
        </w:rPr>
        <w:t xml:space="preserve"> las actividades 2.1 y 2.2</w:t>
      </w:r>
      <w:r w:rsidR="00ED008B">
        <w:rPr>
          <w:lang w:val="es-MX"/>
        </w:rPr>
        <w:t xml:space="preserve"> cumplid</w:t>
      </w:r>
      <w:r w:rsidR="00C921AB">
        <w:rPr>
          <w:lang w:val="es-MX"/>
        </w:rPr>
        <w:t>a</w:t>
      </w:r>
      <w:r w:rsidR="00ED008B">
        <w:rPr>
          <w:lang w:val="es-MX"/>
        </w:rPr>
        <w:t>s al 100%</w:t>
      </w:r>
      <w:r w:rsidR="00F208C4">
        <w:rPr>
          <w:lang w:val="es-MX"/>
        </w:rPr>
        <w:t xml:space="preserve">, </w:t>
      </w:r>
      <w:r w:rsidR="00B0247E">
        <w:rPr>
          <w:lang w:val="es-MX"/>
        </w:rPr>
        <w:t xml:space="preserve">el registro </w:t>
      </w:r>
      <w:r w:rsidR="00F208C4">
        <w:rPr>
          <w:lang w:val="es-MX"/>
        </w:rPr>
        <w:t>en la plataforma de</w:t>
      </w:r>
      <w:r w:rsidR="00224732">
        <w:rPr>
          <w:lang w:val="es-MX"/>
        </w:rPr>
        <w:t xml:space="preserve">l Sistema Único de Información de Trámites del SUIT de la Función </w:t>
      </w:r>
      <w:r w:rsidR="008B5516">
        <w:rPr>
          <w:lang w:val="es-MX"/>
        </w:rPr>
        <w:t>P</w:t>
      </w:r>
      <w:r w:rsidR="00224732">
        <w:rPr>
          <w:lang w:val="es-MX"/>
        </w:rPr>
        <w:t>ública</w:t>
      </w:r>
      <w:r w:rsidR="00B0247E">
        <w:rPr>
          <w:lang w:val="es-MX"/>
        </w:rPr>
        <w:t xml:space="preserve"> establecida en la actividad 1.1.</w:t>
      </w:r>
      <w:r w:rsidR="00224732">
        <w:rPr>
          <w:lang w:val="es-MX"/>
        </w:rPr>
        <w:t xml:space="preserve"> </w:t>
      </w:r>
      <w:r w:rsidR="00B0247E">
        <w:rPr>
          <w:lang w:val="es-MX"/>
        </w:rPr>
        <w:t xml:space="preserve">continua </w:t>
      </w:r>
      <w:r w:rsidR="00224732">
        <w:rPr>
          <w:lang w:val="es-MX"/>
        </w:rPr>
        <w:t xml:space="preserve">con un avance del 20%, </w:t>
      </w:r>
      <w:r w:rsidR="00B0247E">
        <w:rPr>
          <w:lang w:val="es-MX"/>
        </w:rPr>
        <w:t>aunque las actividades están programadas a finalizar en el mes de noviembre, cumpliendo con lo programado</w:t>
      </w:r>
      <w:r w:rsidR="00C921AB">
        <w:rPr>
          <w:lang w:val="es-MX"/>
        </w:rPr>
        <w:t>, la actividad 2.3 queda pendiente para cumplir en el último cuatrimestre de la vigencia.</w:t>
      </w:r>
    </w:p>
    <w:p w14:paraId="43D49299" w14:textId="61434657" w:rsidR="00C34EB5" w:rsidRDefault="00C34EB5" w:rsidP="00C34EB5">
      <w:pPr>
        <w:rPr>
          <w:lang w:val="es-MX"/>
        </w:rPr>
      </w:pPr>
    </w:p>
    <w:p w14:paraId="070CBD48" w14:textId="7C058873" w:rsidR="00C30964" w:rsidRDefault="00C30964" w:rsidP="00686CE4">
      <w:pPr>
        <w:pStyle w:val="Ttulo2"/>
        <w:rPr>
          <w:lang w:val="es-MX"/>
        </w:rPr>
      </w:pPr>
      <w:r w:rsidRPr="00C30964">
        <w:rPr>
          <w:lang w:val="es-MX"/>
        </w:rPr>
        <w:t xml:space="preserve">Componente 5: </w:t>
      </w:r>
      <w:r w:rsidR="00C35631" w:rsidRPr="00C30964">
        <w:rPr>
          <w:lang w:val="es-MX"/>
        </w:rPr>
        <w:t>apertura de información y datos abiertos.</w:t>
      </w:r>
    </w:p>
    <w:p w14:paraId="4AEFAF7C" w14:textId="681CA14B" w:rsidR="00C34EB5" w:rsidRDefault="00C34EB5" w:rsidP="00C34EB5">
      <w:pPr>
        <w:rPr>
          <w:lang w:val="es-MX"/>
        </w:rPr>
      </w:pPr>
      <w:r>
        <w:rPr>
          <w:lang w:val="es-MX"/>
        </w:rPr>
        <w:t xml:space="preserve">Para este componente se proyectaron </w:t>
      </w:r>
      <w:r w:rsidR="000F33E3">
        <w:rPr>
          <w:lang w:val="es-MX"/>
        </w:rPr>
        <w:t>9</w:t>
      </w:r>
      <w:r>
        <w:rPr>
          <w:lang w:val="es-MX"/>
        </w:rPr>
        <w:t xml:space="preserve"> actividades en total clasificadas en los </w:t>
      </w:r>
      <w:r w:rsidR="00713416">
        <w:rPr>
          <w:lang w:val="es-MX"/>
        </w:rPr>
        <w:t>4</w:t>
      </w:r>
      <w:r>
        <w:rPr>
          <w:lang w:val="es-MX"/>
        </w:rPr>
        <w:t xml:space="preserve"> subcomponentes:</w:t>
      </w:r>
    </w:p>
    <w:tbl>
      <w:tblPr>
        <w:tblStyle w:val="Tablaconcuadrcula4-nfasis6"/>
        <w:tblW w:w="8828" w:type="dxa"/>
        <w:tblLayout w:type="fixed"/>
        <w:tblLook w:val="06A0" w:firstRow="1" w:lastRow="0" w:firstColumn="1" w:lastColumn="0" w:noHBand="1" w:noVBand="1"/>
      </w:tblPr>
      <w:tblGrid>
        <w:gridCol w:w="1100"/>
        <w:gridCol w:w="479"/>
        <w:gridCol w:w="1503"/>
        <w:gridCol w:w="1186"/>
        <w:gridCol w:w="1668"/>
        <w:gridCol w:w="1446"/>
        <w:gridCol w:w="1446"/>
      </w:tblGrid>
      <w:tr w:rsidR="00837533" w:rsidRPr="009219F1" w14:paraId="24A4DDFE" w14:textId="566A6F10" w:rsidTr="00DC4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Align w:val="center"/>
          </w:tcPr>
          <w:p w14:paraId="682BFD50" w14:textId="77777777" w:rsidR="00837533" w:rsidRPr="009219F1" w:rsidRDefault="00837533" w:rsidP="00837533">
            <w:pPr>
              <w:pStyle w:val="Sinespaciado"/>
              <w:jc w:val="center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lastRenderedPageBreak/>
              <w:t>SUBCOMPONENTE / PROCESOS</w:t>
            </w:r>
          </w:p>
        </w:tc>
        <w:tc>
          <w:tcPr>
            <w:tcW w:w="479" w:type="dxa"/>
            <w:noWrap/>
            <w:vAlign w:val="center"/>
          </w:tcPr>
          <w:p w14:paraId="7AA1DB06" w14:textId="77777777" w:rsidR="00837533" w:rsidRPr="009219F1" w:rsidRDefault="00837533" w:rsidP="00837533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#</w:t>
            </w:r>
          </w:p>
        </w:tc>
        <w:tc>
          <w:tcPr>
            <w:tcW w:w="1503" w:type="dxa"/>
            <w:vAlign w:val="center"/>
          </w:tcPr>
          <w:p w14:paraId="2E5C63C6" w14:textId="77777777" w:rsidR="00837533" w:rsidRPr="009219F1" w:rsidRDefault="00837533" w:rsidP="00837533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ACTIVIDADES</w:t>
            </w:r>
          </w:p>
        </w:tc>
        <w:tc>
          <w:tcPr>
            <w:tcW w:w="1186" w:type="dxa"/>
            <w:vAlign w:val="center"/>
          </w:tcPr>
          <w:p w14:paraId="296C80AB" w14:textId="77777777" w:rsidR="00837533" w:rsidRPr="009219F1" w:rsidRDefault="00837533" w:rsidP="00837533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META PRODUCTO</w:t>
            </w:r>
          </w:p>
        </w:tc>
        <w:tc>
          <w:tcPr>
            <w:tcW w:w="1668" w:type="dxa"/>
            <w:vAlign w:val="center"/>
          </w:tcPr>
          <w:p w14:paraId="4290DC83" w14:textId="77777777" w:rsidR="00837533" w:rsidRPr="009219F1" w:rsidRDefault="00837533" w:rsidP="00837533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1446" w:type="dxa"/>
            <w:vAlign w:val="center"/>
          </w:tcPr>
          <w:p w14:paraId="4A6876DD" w14:textId="288C2A7A" w:rsidR="00837533" w:rsidRPr="009219F1" w:rsidRDefault="00837533" w:rsidP="00837533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color w:val="auto"/>
                <w:sz w:val="18"/>
                <w:szCs w:val="18"/>
                <w:lang w:eastAsia="es-CO"/>
              </w:rPr>
              <w:t xml:space="preserve">AVANCE I CUATRIMESTRE </w:t>
            </w:r>
          </w:p>
        </w:tc>
        <w:tc>
          <w:tcPr>
            <w:tcW w:w="1446" w:type="dxa"/>
            <w:vAlign w:val="center"/>
          </w:tcPr>
          <w:p w14:paraId="4C33AFE0" w14:textId="244642AB" w:rsidR="00837533" w:rsidRPr="009219F1" w:rsidRDefault="00837533" w:rsidP="00837533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B6B37">
              <w:rPr>
                <w:rFonts w:cs="Arial"/>
                <w:color w:val="auto"/>
                <w:sz w:val="18"/>
                <w:szCs w:val="18"/>
                <w:lang w:eastAsia="es-CO"/>
              </w:rPr>
              <w:t>EJECUCIÓN</w:t>
            </w:r>
            <w:r>
              <w:rPr>
                <w:rFonts w:cs="Arial"/>
                <w:color w:val="auto"/>
                <w:sz w:val="18"/>
                <w:szCs w:val="18"/>
                <w:lang w:eastAsia="es-CO"/>
              </w:rPr>
              <w:t xml:space="preserve"> II CUATRIMESTRE</w:t>
            </w:r>
          </w:p>
        </w:tc>
      </w:tr>
      <w:tr w:rsidR="00837533" w:rsidRPr="009219F1" w14:paraId="32F78AF5" w14:textId="57A8C004" w:rsidTr="00837533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63E52DB7" w14:textId="726134A1" w:rsidR="00837533" w:rsidRPr="001970E4" w:rsidRDefault="00837533" w:rsidP="001970E4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Apertura de datos para los ciudadanos y grupos de interés</w:t>
            </w:r>
          </w:p>
        </w:tc>
        <w:tc>
          <w:tcPr>
            <w:tcW w:w="479" w:type="dxa"/>
            <w:shd w:val="clear" w:color="auto" w:fill="auto"/>
            <w:noWrap/>
          </w:tcPr>
          <w:p w14:paraId="6A17BA84" w14:textId="162CFF13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03" w:type="dxa"/>
            <w:shd w:val="clear" w:color="auto" w:fill="auto"/>
          </w:tcPr>
          <w:p w14:paraId="2B5B4F84" w14:textId="574235AC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Medir el uso y aprovechamiento de los datos abiertos</w:t>
            </w:r>
          </w:p>
        </w:tc>
        <w:tc>
          <w:tcPr>
            <w:tcW w:w="1186" w:type="dxa"/>
            <w:shd w:val="clear" w:color="auto" w:fill="auto"/>
          </w:tcPr>
          <w:p w14:paraId="69065491" w14:textId="2211E30D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2 reportes de uso de datos</w:t>
            </w:r>
          </w:p>
        </w:tc>
        <w:tc>
          <w:tcPr>
            <w:tcW w:w="1668" w:type="dxa"/>
            <w:shd w:val="clear" w:color="auto" w:fill="auto"/>
          </w:tcPr>
          <w:p w14:paraId="32E721CF" w14:textId="23401BDA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Gestión de la Tecnología y la Información</w:t>
            </w:r>
          </w:p>
        </w:tc>
        <w:tc>
          <w:tcPr>
            <w:tcW w:w="1446" w:type="dxa"/>
            <w:shd w:val="clear" w:color="auto" w:fill="auto"/>
          </w:tcPr>
          <w:p w14:paraId="6808C196" w14:textId="15764052" w:rsidR="00837533" w:rsidRPr="009219F1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7FDB33D0" w14:textId="4D1CE2F8" w:rsidR="00837533" w:rsidRDefault="00BC679C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C4510D">
              <w:rPr>
                <w:rFonts w:cs="Arial"/>
                <w:sz w:val="18"/>
                <w:szCs w:val="18"/>
                <w:lang w:eastAsia="es-CO"/>
              </w:rPr>
              <w:t>50%</w:t>
            </w:r>
          </w:p>
        </w:tc>
      </w:tr>
      <w:tr w:rsidR="00837533" w:rsidRPr="009219F1" w14:paraId="60F001D7" w14:textId="7771E55A" w:rsidTr="00837533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5D9AAF52" w14:textId="6D794186" w:rsidR="00837533" w:rsidRPr="001970E4" w:rsidRDefault="00837533" w:rsidP="001970E4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Apertura de datos para los ciudadanos y grupos de interés</w:t>
            </w:r>
          </w:p>
        </w:tc>
        <w:tc>
          <w:tcPr>
            <w:tcW w:w="479" w:type="dxa"/>
            <w:shd w:val="clear" w:color="auto" w:fill="auto"/>
            <w:noWrap/>
          </w:tcPr>
          <w:p w14:paraId="1244C039" w14:textId="5FD3AEE2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03" w:type="dxa"/>
            <w:shd w:val="clear" w:color="auto" w:fill="auto"/>
          </w:tcPr>
          <w:p w14:paraId="728EFF9B" w14:textId="56E90205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Implementación estrategia datos abiertos.</w:t>
            </w:r>
          </w:p>
        </w:tc>
        <w:tc>
          <w:tcPr>
            <w:tcW w:w="1186" w:type="dxa"/>
            <w:shd w:val="clear" w:color="auto" w:fill="auto"/>
          </w:tcPr>
          <w:p w14:paraId="72F0C049" w14:textId="7F19D3BA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1 informe de implementación.</w:t>
            </w:r>
          </w:p>
        </w:tc>
        <w:tc>
          <w:tcPr>
            <w:tcW w:w="1668" w:type="dxa"/>
            <w:shd w:val="clear" w:color="auto" w:fill="auto"/>
          </w:tcPr>
          <w:p w14:paraId="190DAEC7" w14:textId="37E826CC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Direccionamiento Estratégico</w:t>
            </w:r>
          </w:p>
        </w:tc>
        <w:tc>
          <w:tcPr>
            <w:tcW w:w="1446" w:type="dxa"/>
            <w:shd w:val="clear" w:color="auto" w:fill="auto"/>
          </w:tcPr>
          <w:p w14:paraId="3CF6BE51" w14:textId="748E4115" w:rsidR="00837533" w:rsidRPr="009219F1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6778A966" w14:textId="1A855396" w:rsidR="00837533" w:rsidRDefault="00C4510D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837533" w:rsidRPr="009219F1" w14:paraId="5FBA472E" w14:textId="6859EED1" w:rsidTr="00837533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72837BD4" w14:textId="60251FA6" w:rsidR="00837533" w:rsidRPr="001970E4" w:rsidRDefault="00837533" w:rsidP="001970E4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 xml:space="preserve">Entrega de información en lenguaje sencillo que </w:t>
            </w:r>
            <w:proofErr w:type="spellStart"/>
            <w:r w:rsidRPr="001970E4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de</w:t>
            </w:r>
            <w:proofErr w:type="spellEnd"/>
            <w:r w:rsidRPr="001970E4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 xml:space="preserve"> cuenta de la gestión institucional.</w:t>
            </w:r>
          </w:p>
        </w:tc>
        <w:tc>
          <w:tcPr>
            <w:tcW w:w="479" w:type="dxa"/>
            <w:shd w:val="clear" w:color="auto" w:fill="auto"/>
            <w:noWrap/>
          </w:tcPr>
          <w:p w14:paraId="39327558" w14:textId="745C178D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2.</w:t>
            </w:r>
            <w:r w:rsidR="00EA15BF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14:paraId="5FCC7839" w14:textId="1799440C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Implementar la estrategia de apropiación de lenguaje claro, sencillo e incluyente</w:t>
            </w:r>
          </w:p>
        </w:tc>
        <w:tc>
          <w:tcPr>
            <w:tcW w:w="1186" w:type="dxa"/>
            <w:shd w:val="clear" w:color="auto" w:fill="auto"/>
          </w:tcPr>
          <w:p w14:paraId="422D18F2" w14:textId="556FD18D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1 informe de la de lenguaje claro, sencillo e incluyente</w:t>
            </w:r>
          </w:p>
        </w:tc>
        <w:tc>
          <w:tcPr>
            <w:tcW w:w="1668" w:type="dxa"/>
            <w:shd w:val="clear" w:color="auto" w:fill="auto"/>
          </w:tcPr>
          <w:p w14:paraId="5722C784" w14:textId="02621892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Direccionamiento Estratégico</w:t>
            </w:r>
          </w:p>
        </w:tc>
        <w:tc>
          <w:tcPr>
            <w:tcW w:w="1446" w:type="dxa"/>
            <w:shd w:val="clear" w:color="auto" w:fill="auto"/>
          </w:tcPr>
          <w:p w14:paraId="6C4CF75B" w14:textId="1063C4C8" w:rsidR="00837533" w:rsidRPr="009219F1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5D2BA788" w14:textId="07E46455" w:rsidR="00837533" w:rsidRDefault="00C4510D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837533" w:rsidRPr="009219F1" w14:paraId="400C299D" w14:textId="40E8A431" w:rsidTr="00837533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0849A9EC" w14:textId="085552D0" w:rsidR="00837533" w:rsidRPr="001970E4" w:rsidRDefault="00837533" w:rsidP="001970E4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 xml:space="preserve">Entrega de información en lenguaje sencillo que </w:t>
            </w:r>
            <w:proofErr w:type="spellStart"/>
            <w:r w:rsidRPr="001970E4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de</w:t>
            </w:r>
            <w:proofErr w:type="spellEnd"/>
            <w:r w:rsidRPr="001970E4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 xml:space="preserve"> cuenta de la gestión institucional.</w:t>
            </w:r>
          </w:p>
        </w:tc>
        <w:tc>
          <w:tcPr>
            <w:tcW w:w="479" w:type="dxa"/>
            <w:shd w:val="clear" w:color="auto" w:fill="auto"/>
            <w:noWrap/>
          </w:tcPr>
          <w:p w14:paraId="0D088007" w14:textId="4C56AAC3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03" w:type="dxa"/>
            <w:shd w:val="clear" w:color="auto" w:fill="auto"/>
          </w:tcPr>
          <w:p w14:paraId="1A24565A" w14:textId="33E1EA53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Boletín estadístico de la vigencia 2024</w:t>
            </w:r>
          </w:p>
        </w:tc>
        <w:tc>
          <w:tcPr>
            <w:tcW w:w="1186" w:type="dxa"/>
            <w:shd w:val="clear" w:color="auto" w:fill="auto"/>
          </w:tcPr>
          <w:p w14:paraId="7F116AF2" w14:textId="7CE7477E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Boletín publicado</w:t>
            </w:r>
          </w:p>
        </w:tc>
        <w:tc>
          <w:tcPr>
            <w:tcW w:w="1668" w:type="dxa"/>
            <w:shd w:val="clear" w:color="auto" w:fill="auto"/>
          </w:tcPr>
          <w:p w14:paraId="5A40C537" w14:textId="4FAEA8B4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Gestión del Conocimiento y la Innovación</w:t>
            </w:r>
          </w:p>
        </w:tc>
        <w:tc>
          <w:tcPr>
            <w:tcW w:w="1446" w:type="dxa"/>
            <w:shd w:val="clear" w:color="auto" w:fill="auto"/>
          </w:tcPr>
          <w:p w14:paraId="01DAC034" w14:textId="5E80F3C3" w:rsidR="00837533" w:rsidRPr="009219F1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37EFC2DE" w14:textId="5FE9C541" w:rsidR="00837533" w:rsidRDefault="00C4510D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837533" w:rsidRPr="009219F1" w14:paraId="39DC6DB2" w14:textId="5C68A04D" w:rsidTr="00837533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2DA531A6" w14:textId="7A8AEC03" w:rsidR="00837533" w:rsidRPr="001970E4" w:rsidRDefault="00837533" w:rsidP="001970E4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Apertura de la información presupuestal institucional y de resultados.</w:t>
            </w:r>
          </w:p>
        </w:tc>
        <w:tc>
          <w:tcPr>
            <w:tcW w:w="479" w:type="dxa"/>
            <w:shd w:val="clear" w:color="auto" w:fill="auto"/>
            <w:noWrap/>
          </w:tcPr>
          <w:p w14:paraId="356E6DF8" w14:textId="3E8D1B23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503" w:type="dxa"/>
            <w:shd w:val="clear" w:color="auto" w:fill="auto"/>
          </w:tcPr>
          <w:p w14:paraId="687D9391" w14:textId="4656E4DB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Reportar dataset sobre ejecución presupuestal</w:t>
            </w:r>
          </w:p>
        </w:tc>
        <w:tc>
          <w:tcPr>
            <w:tcW w:w="1186" w:type="dxa"/>
            <w:shd w:val="clear" w:color="auto" w:fill="auto"/>
          </w:tcPr>
          <w:p w14:paraId="3492FEAA" w14:textId="0E9688EB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Reporte mensual de dataset</w:t>
            </w:r>
          </w:p>
        </w:tc>
        <w:tc>
          <w:tcPr>
            <w:tcW w:w="1668" w:type="dxa"/>
            <w:shd w:val="clear" w:color="auto" w:fill="auto"/>
          </w:tcPr>
          <w:p w14:paraId="06408332" w14:textId="400F4D4D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Gestión Financiera</w:t>
            </w:r>
          </w:p>
        </w:tc>
        <w:tc>
          <w:tcPr>
            <w:tcW w:w="1446" w:type="dxa"/>
            <w:shd w:val="clear" w:color="auto" w:fill="auto"/>
          </w:tcPr>
          <w:p w14:paraId="73F5DAEB" w14:textId="7C12F24E" w:rsidR="00837533" w:rsidRPr="009219F1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el 36%</w:t>
            </w:r>
          </w:p>
        </w:tc>
        <w:tc>
          <w:tcPr>
            <w:tcW w:w="1446" w:type="dxa"/>
          </w:tcPr>
          <w:p w14:paraId="34DA8503" w14:textId="634FC2C6" w:rsidR="00837533" w:rsidRDefault="00BC679C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C4510D">
              <w:rPr>
                <w:rFonts w:cs="Arial"/>
                <w:sz w:val="18"/>
                <w:szCs w:val="18"/>
                <w:lang w:eastAsia="es-CO"/>
              </w:rPr>
              <w:t>3</w:t>
            </w:r>
            <w:r w:rsidR="00DD1BF2">
              <w:rPr>
                <w:rFonts w:cs="Arial"/>
                <w:sz w:val="18"/>
                <w:szCs w:val="18"/>
                <w:lang w:eastAsia="es-CO"/>
              </w:rPr>
              <w:t>1%</w:t>
            </w:r>
          </w:p>
        </w:tc>
      </w:tr>
      <w:tr w:rsidR="00837533" w:rsidRPr="009219F1" w14:paraId="08A0DAB3" w14:textId="2EA151E9" w:rsidTr="00837533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5869171C" w14:textId="26156A13" w:rsidR="00837533" w:rsidRPr="001970E4" w:rsidRDefault="00837533" w:rsidP="001970E4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Apertura de la información presupuestal institucional y de resultados.</w:t>
            </w:r>
          </w:p>
        </w:tc>
        <w:tc>
          <w:tcPr>
            <w:tcW w:w="479" w:type="dxa"/>
            <w:shd w:val="clear" w:color="auto" w:fill="auto"/>
            <w:noWrap/>
          </w:tcPr>
          <w:p w14:paraId="52A87805" w14:textId="1E933259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03" w:type="dxa"/>
            <w:shd w:val="clear" w:color="auto" w:fill="auto"/>
          </w:tcPr>
          <w:p w14:paraId="24113268" w14:textId="0FFF32D6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Publicación de datasets en el portal de datos abiertos Bogotá.</w:t>
            </w:r>
          </w:p>
        </w:tc>
        <w:tc>
          <w:tcPr>
            <w:tcW w:w="1186" w:type="dxa"/>
            <w:shd w:val="clear" w:color="auto" w:fill="auto"/>
          </w:tcPr>
          <w:p w14:paraId="42C78A69" w14:textId="4C4DFF8D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4 reportes de dataset publicados.</w:t>
            </w:r>
          </w:p>
        </w:tc>
        <w:tc>
          <w:tcPr>
            <w:tcW w:w="1668" w:type="dxa"/>
            <w:shd w:val="clear" w:color="auto" w:fill="auto"/>
          </w:tcPr>
          <w:p w14:paraId="7C15B4AF" w14:textId="6751ACD2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Gestión de la Tecnología y la Información</w:t>
            </w:r>
          </w:p>
        </w:tc>
        <w:tc>
          <w:tcPr>
            <w:tcW w:w="1446" w:type="dxa"/>
            <w:shd w:val="clear" w:color="auto" w:fill="auto"/>
          </w:tcPr>
          <w:p w14:paraId="67C195E8" w14:textId="3DE56DEB" w:rsidR="00837533" w:rsidRPr="009219F1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el 25%</w:t>
            </w:r>
          </w:p>
        </w:tc>
        <w:tc>
          <w:tcPr>
            <w:tcW w:w="1446" w:type="dxa"/>
          </w:tcPr>
          <w:p w14:paraId="7DD01169" w14:textId="651124C5" w:rsidR="00837533" w:rsidRDefault="00BC679C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DD1BF2">
              <w:rPr>
                <w:rFonts w:cs="Arial"/>
                <w:sz w:val="18"/>
                <w:szCs w:val="18"/>
                <w:lang w:eastAsia="es-CO"/>
              </w:rPr>
              <w:t>25%</w:t>
            </w:r>
          </w:p>
        </w:tc>
      </w:tr>
      <w:tr w:rsidR="00837533" w:rsidRPr="009219F1" w14:paraId="7F3848EB" w14:textId="078ABBFC" w:rsidTr="00837533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1DF2AA58" w14:textId="435FE402" w:rsidR="00837533" w:rsidRPr="001970E4" w:rsidRDefault="00837533" w:rsidP="001970E4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 xml:space="preserve">Estandarización de datos abiertos para intercambio de </w:t>
            </w:r>
            <w:r w:rsidRPr="001970E4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lastRenderedPageBreak/>
              <w:t>información.</w:t>
            </w:r>
          </w:p>
        </w:tc>
        <w:tc>
          <w:tcPr>
            <w:tcW w:w="479" w:type="dxa"/>
            <w:shd w:val="clear" w:color="auto" w:fill="auto"/>
            <w:noWrap/>
          </w:tcPr>
          <w:p w14:paraId="017DB6FB" w14:textId="50BAF3E5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lastRenderedPageBreak/>
              <w:t>4.1</w:t>
            </w:r>
          </w:p>
        </w:tc>
        <w:tc>
          <w:tcPr>
            <w:tcW w:w="1503" w:type="dxa"/>
            <w:shd w:val="clear" w:color="auto" w:fill="auto"/>
          </w:tcPr>
          <w:p w14:paraId="4EE179D3" w14:textId="2F2B89DC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Desarrollo de bases de datos estandarizadas</w:t>
            </w:r>
          </w:p>
        </w:tc>
        <w:tc>
          <w:tcPr>
            <w:tcW w:w="1186" w:type="dxa"/>
            <w:shd w:val="clear" w:color="auto" w:fill="auto"/>
          </w:tcPr>
          <w:p w14:paraId="3B0B67CC" w14:textId="34548574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10 bases de datos estandarizados</w:t>
            </w:r>
          </w:p>
        </w:tc>
        <w:tc>
          <w:tcPr>
            <w:tcW w:w="1668" w:type="dxa"/>
            <w:shd w:val="clear" w:color="auto" w:fill="auto"/>
          </w:tcPr>
          <w:p w14:paraId="3F99E1BD" w14:textId="29908663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Gestión del Conocimiento y la Innovación</w:t>
            </w:r>
          </w:p>
        </w:tc>
        <w:tc>
          <w:tcPr>
            <w:tcW w:w="1446" w:type="dxa"/>
            <w:shd w:val="clear" w:color="auto" w:fill="auto"/>
          </w:tcPr>
          <w:p w14:paraId="0D75E754" w14:textId="23A92286" w:rsidR="00837533" w:rsidRPr="009219F1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705A5AC8" w14:textId="228A241C" w:rsidR="00837533" w:rsidRDefault="00BC679C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DD1BF2">
              <w:rPr>
                <w:rFonts w:cs="Arial"/>
                <w:sz w:val="18"/>
                <w:szCs w:val="18"/>
                <w:lang w:eastAsia="es-CO"/>
              </w:rPr>
              <w:t>10%</w:t>
            </w:r>
          </w:p>
        </w:tc>
      </w:tr>
      <w:tr w:rsidR="00837533" w:rsidRPr="009219F1" w14:paraId="5050C173" w14:textId="17E0EB4E" w:rsidTr="00BC679C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D9F2D0" w:themeFill="accent6" w:themeFillTint="33"/>
          </w:tcPr>
          <w:p w14:paraId="72B05DB8" w14:textId="2880563D" w:rsidR="00837533" w:rsidRPr="001970E4" w:rsidRDefault="00837533" w:rsidP="001970E4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Estandarización de datos abiertos para intercambio de información.</w:t>
            </w:r>
          </w:p>
        </w:tc>
        <w:tc>
          <w:tcPr>
            <w:tcW w:w="479" w:type="dxa"/>
            <w:shd w:val="clear" w:color="auto" w:fill="D9F2D0" w:themeFill="accent6" w:themeFillTint="33"/>
            <w:noWrap/>
          </w:tcPr>
          <w:p w14:paraId="73084903" w14:textId="5E792691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503" w:type="dxa"/>
            <w:shd w:val="clear" w:color="auto" w:fill="D9F2D0" w:themeFill="accent6" w:themeFillTint="33"/>
          </w:tcPr>
          <w:p w14:paraId="1FE5EAF5" w14:textId="68C982A8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Solicitud para el proyecto de desarrollo del software del sistema de información de la UAESP.</w:t>
            </w:r>
          </w:p>
        </w:tc>
        <w:tc>
          <w:tcPr>
            <w:tcW w:w="1186" w:type="dxa"/>
            <w:shd w:val="clear" w:color="auto" w:fill="D9F2D0" w:themeFill="accent6" w:themeFillTint="33"/>
          </w:tcPr>
          <w:p w14:paraId="52737E03" w14:textId="15A65C26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Formato GTI-FM-06 Solicitud de cambio en la arquitectura TI diligenciado y radicado según lo establecido en el procedimiento GTI-PC-18 Gestión de arquitectura de tecnologías de la información</w:t>
            </w:r>
          </w:p>
        </w:tc>
        <w:tc>
          <w:tcPr>
            <w:tcW w:w="1668" w:type="dxa"/>
            <w:shd w:val="clear" w:color="auto" w:fill="D9F2D0" w:themeFill="accent6" w:themeFillTint="33"/>
          </w:tcPr>
          <w:p w14:paraId="33B61E18" w14:textId="2A29CD9C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Gestión del Conocimiento y la Innovación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6CAD52DC" w14:textId="1F69EEF5" w:rsidR="00837533" w:rsidRPr="009219F1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ejecutado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2AAFD240" w14:textId="6B95CCDA" w:rsidR="00837533" w:rsidRDefault="00BC679C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DD1BF2">
              <w:rPr>
                <w:rFonts w:cs="Arial"/>
                <w:sz w:val="18"/>
                <w:szCs w:val="18"/>
                <w:lang w:eastAsia="es-CO"/>
              </w:rPr>
              <w:t>100%</w:t>
            </w:r>
          </w:p>
        </w:tc>
      </w:tr>
      <w:tr w:rsidR="00837533" w:rsidRPr="009219F1" w14:paraId="4D3095C9" w14:textId="74A7136E" w:rsidTr="00837533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2D52638C" w14:textId="20C1AF2B" w:rsidR="00837533" w:rsidRPr="001970E4" w:rsidRDefault="00837533" w:rsidP="001970E4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Estandarización de datos abiertos para intercambio de información.</w:t>
            </w:r>
          </w:p>
        </w:tc>
        <w:tc>
          <w:tcPr>
            <w:tcW w:w="479" w:type="dxa"/>
            <w:shd w:val="clear" w:color="auto" w:fill="auto"/>
            <w:noWrap/>
          </w:tcPr>
          <w:p w14:paraId="4CC1B538" w14:textId="4169C1C3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503" w:type="dxa"/>
            <w:shd w:val="clear" w:color="auto" w:fill="auto"/>
          </w:tcPr>
          <w:p w14:paraId="3E520A7F" w14:textId="113B3813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Realizar seguimiento al intercambio de información en el Observatorio y Sistema de información de la SDTH.</w:t>
            </w:r>
          </w:p>
        </w:tc>
        <w:tc>
          <w:tcPr>
            <w:tcW w:w="1186" w:type="dxa"/>
            <w:shd w:val="clear" w:color="auto" w:fill="auto"/>
          </w:tcPr>
          <w:p w14:paraId="6C698C37" w14:textId="23D2EBE0" w:rsidR="00837533" w:rsidRPr="001970E4" w:rsidRDefault="00382E07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837533" w:rsidRPr="001970E4">
              <w:rPr>
                <w:rFonts w:cs="Arial"/>
                <w:color w:val="000000"/>
                <w:sz w:val="18"/>
                <w:szCs w:val="18"/>
              </w:rPr>
              <w:t xml:space="preserve"> actas de reunión de seguimiento</w:t>
            </w:r>
          </w:p>
        </w:tc>
        <w:tc>
          <w:tcPr>
            <w:tcW w:w="1668" w:type="dxa"/>
            <w:shd w:val="clear" w:color="auto" w:fill="auto"/>
          </w:tcPr>
          <w:p w14:paraId="28351145" w14:textId="4720C63F" w:rsidR="00837533" w:rsidRPr="001970E4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1970E4">
              <w:rPr>
                <w:rFonts w:cs="Arial"/>
                <w:color w:val="000000"/>
                <w:sz w:val="18"/>
                <w:szCs w:val="18"/>
              </w:rPr>
              <w:t>Gestión del Conocimiento y la Innovación</w:t>
            </w:r>
          </w:p>
        </w:tc>
        <w:tc>
          <w:tcPr>
            <w:tcW w:w="1446" w:type="dxa"/>
            <w:shd w:val="clear" w:color="auto" w:fill="auto"/>
          </w:tcPr>
          <w:p w14:paraId="16E43E23" w14:textId="6D844213" w:rsidR="00837533" w:rsidRPr="009219F1" w:rsidRDefault="00837533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48A15886" w14:textId="023814E1" w:rsidR="00837533" w:rsidRDefault="00BC679C" w:rsidP="001970E4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D423A1">
              <w:rPr>
                <w:rFonts w:cs="Arial"/>
                <w:sz w:val="18"/>
                <w:szCs w:val="18"/>
                <w:lang w:eastAsia="es-CO"/>
              </w:rPr>
              <w:t>50%</w:t>
            </w:r>
          </w:p>
        </w:tc>
      </w:tr>
    </w:tbl>
    <w:p w14:paraId="2D51DB5B" w14:textId="6E066902" w:rsidR="00382E07" w:rsidRDefault="00C34EB5" w:rsidP="00C34EB5">
      <w:pPr>
        <w:rPr>
          <w:lang w:val="es-MX"/>
        </w:rPr>
      </w:pPr>
      <w:r>
        <w:rPr>
          <w:lang w:val="es-MX"/>
        </w:rPr>
        <w:t xml:space="preserve">Para el </w:t>
      </w:r>
      <w:r w:rsidR="00382E07">
        <w:rPr>
          <w:lang w:val="es-MX"/>
        </w:rPr>
        <w:t>segundo</w:t>
      </w:r>
      <w:r>
        <w:rPr>
          <w:lang w:val="es-MX"/>
        </w:rPr>
        <w:t xml:space="preserve"> cuatrimestre, se programaron entregas de productos para </w:t>
      </w:r>
      <w:r w:rsidR="00B0247E">
        <w:rPr>
          <w:lang w:val="es-MX"/>
        </w:rPr>
        <w:t>5</w:t>
      </w:r>
      <w:r>
        <w:rPr>
          <w:lang w:val="es-MX"/>
        </w:rPr>
        <w:t xml:space="preserve"> actividades</w:t>
      </w:r>
      <w:r w:rsidR="00382E07">
        <w:rPr>
          <w:lang w:val="es-MX"/>
        </w:rPr>
        <w:t>; las actividades 1.1</w:t>
      </w:r>
      <w:r w:rsidR="00E968A1">
        <w:rPr>
          <w:lang w:val="es-MX"/>
        </w:rPr>
        <w:t>, 3.2</w:t>
      </w:r>
      <w:r w:rsidR="00382E07">
        <w:rPr>
          <w:lang w:val="es-MX"/>
        </w:rPr>
        <w:t xml:space="preserve"> </w:t>
      </w:r>
      <w:r w:rsidR="00724E46">
        <w:rPr>
          <w:lang w:val="es-MX"/>
        </w:rPr>
        <w:t xml:space="preserve">y 4.3 </w:t>
      </w:r>
      <w:r w:rsidR="00382E07">
        <w:rPr>
          <w:lang w:val="es-MX"/>
        </w:rPr>
        <w:t xml:space="preserve">quedaron con avance del 50%, la </w:t>
      </w:r>
      <w:r w:rsidR="00724E46">
        <w:rPr>
          <w:lang w:val="es-MX"/>
        </w:rPr>
        <w:t>3.1</w:t>
      </w:r>
      <w:r w:rsidR="00382E07">
        <w:rPr>
          <w:lang w:val="es-MX"/>
        </w:rPr>
        <w:t xml:space="preserve"> </w:t>
      </w:r>
      <w:r w:rsidR="00724E46">
        <w:rPr>
          <w:lang w:val="es-MX"/>
        </w:rPr>
        <w:t>al 67%,</w:t>
      </w:r>
      <w:r w:rsidR="00E968A1">
        <w:rPr>
          <w:lang w:val="es-MX"/>
        </w:rPr>
        <w:t xml:space="preserve"> y la 4.1 al 10%,</w:t>
      </w:r>
      <w:r w:rsidR="00067171">
        <w:rPr>
          <w:lang w:val="es-MX"/>
        </w:rPr>
        <w:t xml:space="preserve"> la actividad 4.2 quedo cumplida al 100% en este periodo</w:t>
      </w:r>
      <w:r w:rsidR="00427F48">
        <w:rPr>
          <w:lang w:val="es-MX"/>
        </w:rPr>
        <w:t xml:space="preserve"> y</w:t>
      </w:r>
      <w:r w:rsidR="00382E07">
        <w:rPr>
          <w:lang w:val="es-MX"/>
        </w:rPr>
        <w:t xml:space="preserve"> quedan las actividades </w:t>
      </w:r>
      <w:r w:rsidR="00067171">
        <w:rPr>
          <w:lang w:val="es-MX"/>
        </w:rPr>
        <w:t>1.2, 2.1 y 2.2</w:t>
      </w:r>
      <w:r w:rsidR="00382E07">
        <w:rPr>
          <w:lang w:val="es-MX"/>
        </w:rPr>
        <w:t xml:space="preserve"> pendientes de cumplir en el último cuatrimestre de la vigencia.</w:t>
      </w:r>
    </w:p>
    <w:p w14:paraId="0EC61673" w14:textId="4AEB8245" w:rsidR="00C30964" w:rsidRDefault="00C30964" w:rsidP="000F33E3">
      <w:pPr>
        <w:pStyle w:val="Ttulo2"/>
        <w:rPr>
          <w:lang w:val="es-MX"/>
        </w:rPr>
      </w:pPr>
      <w:r w:rsidRPr="00C30964">
        <w:rPr>
          <w:lang w:val="es-MX"/>
        </w:rPr>
        <w:t xml:space="preserve">Componente 6: </w:t>
      </w:r>
      <w:r w:rsidR="00CB282A" w:rsidRPr="00C30964">
        <w:rPr>
          <w:lang w:val="es-MX"/>
        </w:rPr>
        <w:t>participación e innovación en la gestión pública</w:t>
      </w:r>
      <w:r w:rsidRPr="00C30964">
        <w:rPr>
          <w:lang w:val="es-MX"/>
        </w:rPr>
        <w:t>.</w:t>
      </w:r>
    </w:p>
    <w:p w14:paraId="01228A58" w14:textId="0DE42E25" w:rsidR="00C34EB5" w:rsidRDefault="00C34EB5" w:rsidP="00C34EB5">
      <w:pPr>
        <w:rPr>
          <w:lang w:val="es-MX"/>
        </w:rPr>
      </w:pPr>
      <w:r>
        <w:rPr>
          <w:lang w:val="es-MX"/>
        </w:rPr>
        <w:t xml:space="preserve">Para este componente se proyectaron </w:t>
      </w:r>
      <w:r w:rsidR="00713416">
        <w:rPr>
          <w:lang w:val="es-MX"/>
        </w:rPr>
        <w:t>10</w:t>
      </w:r>
      <w:r>
        <w:rPr>
          <w:lang w:val="es-MX"/>
        </w:rPr>
        <w:t xml:space="preserve"> actividades en total clasificadas en los </w:t>
      </w:r>
      <w:r w:rsidR="00713416">
        <w:rPr>
          <w:lang w:val="es-MX"/>
        </w:rPr>
        <w:t>3</w:t>
      </w:r>
      <w:r>
        <w:rPr>
          <w:lang w:val="es-MX"/>
        </w:rPr>
        <w:t xml:space="preserve"> subcomponentes:</w:t>
      </w:r>
    </w:p>
    <w:tbl>
      <w:tblPr>
        <w:tblStyle w:val="Tablaconcuadrcula4-nfasis6"/>
        <w:tblW w:w="8828" w:type="dxa"/>
        <w:tblLayout w:type="fixed"/>
        <w:tblLook w:val="06A0" w:firstRow="1" w:lastRow="0" w:firstColumn="1" w:lastColumn="0" w:noHBand="1" w:noVBand="1"/>
      </w:tblPr>
      <w:tblGrid>
        <w:gridCol w:w="1100"/>
        <w:gridCol w:w="479"/>
        <w:gridCol w:w="1503"/>
        <w:gridCol w:w="1186"/>
        <w:gridCol w:w="1668"/>
        <w:gridCol w:w="1446"/>
        <w:gridCol w:w="1446"/>
      </w:tblGrid>
      <w:tr w:rsidR="00D423A1" w:rsidRPr="009219F1" w14:paraId="2DF802B0" w14:textId="7154C385" w:rsidTr="00A05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Align w:val="center"/>
          </w:tcPr>
          <w:p w14:paraId="2521F57D" w14:textId="77777777" w:rsidR="00D423A1" w:rsidRPr="009219F1" w:rsidRDefault="00D423A1" w:rsidP="00D423A1">
            <w:pPr>
              <w:pStyle w:val="Sinespaciado"/>
              <w:jc w:val="center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lastRenderedPageBreak/>
              <w:t>SUBCOMPONENTE / PROCESOS</w:t>
            </w:r>
          </w:p>
        </w:tc>
        <w:tc>
          <w:tcPr>
            <w:tcW w:w="479" w:type="dxa"/>
            <w:noWrap/>
            <w:vAlign w:val="center"/>
          </w:tcPr>
          <w:p w14:paraId="22D373A3" w14:textId="77777777" w:rsidR="00D423A1" w:rsidRPr="009219F1" w:rsidRDefault="00D423A1" w:rsidP="00D423A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#</w:t>
            </w:r>
          </w:p>
        </w:tc>
        <w:tc>
          <w:tcPr>
            <w:tcW w:w="1503" w:type="dxa"/>
            <w:vAlign w:val="center"/>
          </w:tcPr>
          <w:p w14:paraId="2507EE2D" w14:textId="77777777" w:rsidR="00D423A1" w:rsidRPr="009219F1" w:rsidRDefault="00D423A1" w:rsidP="00D423A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ACTIVIDADES</w:t>
            </w:r>
          </w:p>
        </w:tc>
        <w:tc>
          <w:tcPr>
            <w:tcW w:w="1186" w:type="dxa"/>
            <w:vAlign w:val="center"/>
          </w:tcPr>
          <w:p w14:paraId="3C48E7C9" w14:textId="77777777" w:rsidR="00D423A1" w:rsidRPr="009219F1" w:rsidRDefault="00D423A1" w:rsidP="00D423A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META PRODUCTO</w:t>
            </w:r>
          </w:p>
        </w:tc>
        <w:tc>
          <w:tcPr>
            <w:tcW w:w="1668" w:type="dxa"/>
            <w:vAlign w:val="center"/>
          </w:tcPr>
          <w:p w14:paraId="53F0EB63" w14:textId="77777777" w:rsidR="00D423A1" w:rsidRPr="009219F1" w:rsidRDefault="00D423A1" w:rsidP="00D423A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1446" w:type="dxa"/>
            <w:vAlign w:val="center"/>
          </w:tcPr>
          <w:p w14:paraId="5C83238F" w14:textId="70868CC5" w:rsidR="00D423A1" w:rsidRPr="009219F1" w:rsidRDefault="00D423A1" w:rsidP="00D423A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color w:val="auto"/>
                <w:sz w:val="18"/>
                <w:szCs w:val="18"/>
                <w:lang w:eastAsia="es-CO"/>
              </w:rPr>
              <w:t xml:space="preserve">AVANCE I CUATRIMESTRE </w:t>
            </w:r>
          </w:p>
        </w:tc>
        <w:tc>
          <w:tcPr>
            <w:tcW w:w="1446" w:type="dxa"/>
            <w:vAlign w:val="center"/>
          </w:tcPr>
          <w:p w14:paraId="5BDDCBF6" w14:textId="74D35A6C" w:rsidR="00D423A1" w:rsidRPr="009219F1" w:rsidRDefault="00D423A1" w:rsidP="00D423A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B6B37">
              <w:rPr>
                <w:rFonts w:cs="Arial"/>
                <w:color w:val="auto"/>
                <w:sz w:val="18"/>
                <w:szCs w:val="18"/>
                <w:lang w:eastAsia="es-CO"/>
              </w:rPr>
              <w:t>EJECUCIÓN</w:t>
            </w:r>
            <w:r>
              <w:rPr>
                <w:rFonts w:cs="Arial"/>
                <w:color w:val="auto"/>
                <w:sz w:val="18"/>
                <w:szCs w:val="18"/>
                <w:lang w:eastAsia="es-CO"/>
              </w:rPr>
              <w:t xml:space="preserve"> II CUATRIMESTRE</w:t>
            </w:r>
          </w:p>
        </w:tc>
      </w:tr>
      <w:tr w:rsidR="00D423A1" w:rsidRPr="009219F1" w14:paraId="251D49B9" w14:textId="765A5A86" w:rsidTr="00D423A1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1E8BD655" w14:textId="55FD5B61" w:rsidR="00D423A1" w:rsidRPr="00713416" w:rsidRDefault="00D423A1" w:rsidP="00D423A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Ciudadanía en la toma de decisiones públicas</w:t>
            </w:r>
          </w:p>
        </w:tc>
        <w:tc>
          <w:tcPr>
            <w:tcW w:w="479" w:type="dxa"/>
            <w:shd w:val="clear" w:color="auto" w:fill="auto"/>
            <w:noWrap/>
          </w:tcPr>
          <w:p w14:paraId="75AA3DC9" w14:textId="73A775F9" w:rsidR="00D423A1" w:rsidRPr="00713416" w:rsidRDefault="00D423A1" w:rsidP="00D423A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03" w:type="dxa"/>
            <w:shd w:val="clear" w:color="auto" w:fill="auto"/>
          </w:tcPr>
          <w:p w14:paraId="1F115017" w14:textId="7A65B436" w:rsidR="00D423A1" w:rsidRPr="00713416" w:rsidRDefault="00D423A1" w:rsidP="00D423A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Documentación de los espacios de participación incidente en el marco de la formulación o actualización del PGIRS.</w:t>
            </w:r>
          </w:p>
        </w:tc>
        <w:tc>
          <w:tcPr>
            <w:tcW w:w="1186" w:type="dxa"/>
            <w:shd w:val="clear" w:color="auto" w:fill="auto"/>
          </w:tcPr>
          <w:p w14:paraId="763A56CC" w14:textId="7EC8576F" w:rsidR="00D423A1" w:rsidRPr="00713416" w:rsidRDefault="00D423A1" w:rsidP="00D423A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Publicación del documento con las observaciones de los ciudadanos en el proceso de formulación o actualización</w:t>
            </w:r>
          </w:p>
        </w:tc>
        <w:tc>
          <w:tcPr>
            <w:tcW w:w="1668" w:type="dxa"/>
            <w:shd w:val="clear" w:color="auto" w:fill="auto"/>
          </w:tcPr>
          <w:p w14:paraId="3720C526" w14:textId="3E579270" w:rsidR="00D423A1" w:rsidRPr="00713416" w:rsidRDefault="00D423A1" w:rsidP="00D423A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Participación ciudadana</w:t>
            </w:r>
          </w:p>
        </w:tc>
        <w:tc>
          <w:tcPr>
            <w:tcW w:w="1446" w:type="dxa"/>
            <w:shd w:val="clear" w:color="auto" w:fill="auto"/>
          </w:tcPr>
          <w:p w14:paraId="7F381226" w14:textId="15E2D77C" w:rsidR="00D423A1" w:rsidRPr="009219F1" w:rsidRDefault="00D423A1" w:rsidP="00D423A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034FBD38" w14:textId="08465FF8" w:rsidR="00D423A1" w:rsidRPr="00D515A9" w:rsidRDefault="00D423A1" w:rsidP="00D423A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D423A1" w:rsidRPr="009219F1" w14:paraId="697A838B" w14:textId="717B2EA4" w:rsidTr="00BC679C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D9F2D0" w:themeFill="accent6" w:themeFillTint="33"/>
          </w:tcPr>
          <w:p w14:paraId="6FA1F2E1" w14:textId="4CA9EFDE" w:rsidR="00D423A1" w:rsidRPr="00713416" w:rsidRDefault="00D423A1" w:rsidP="00D423A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Ciudadanía en la toma de decisiones públicas</w:t>
            </w:r>
          </w:p>
        </w:tc>
        <w:tc>
          <w:tcPr>
            <w:tcW w:w="479" w:type="dxa"/>
            <w:shd w:val="clear" w:color="auto" w:fill="D9F2D0" w:themeFill="accent6" w:themeFillTint="33"/>
            <w:noWrap/>
          </w:tcPr>
          <w:p w14:paraId="32EF962E" w14:textId="2E63E2F4" w:rsidR="00D423A1" w:rsidRPr="00713416" w:rsidRDefault="00D423A1" w:rsidP="00D423A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03" w:type="dxa"/>
            <w:shd w:val="clear" w:color="auto" w:fill="D9F2D0" w:themeFill="accent6" w:themeFillTint="33"/>
          </w:tcPr>
          <w:p w14:paraId="2C6120AE" w14:textId="4906732C" w:rsidR="00D423A1" w:rsidRPr="00713416" w:rsidRDefault="00D423A1" w:rsidP="00D423A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Espacio de participación incidente para la priorización de proyectos en el marco del PGS.</w:t>
            </w:r>
          </w:p>
        </w:tc>
        <w:tc>
          <w:tcPr>
            <w:tcW w:w="1186" w:type="dxa"/>
            <w:shd w:val="clear" w:color="auto" w:fill="D9F2D0" w:themeFill="accent6" w:themeFillTint="33"/>
          </w:tcPr>
          <w:p w14:paraId="252F6F01" w14:textId="177D323C" w:rsidR="00D423A1" w:rsidRPr="00713416" w:rsidRDefault="00D423A1" w:rsidP="00D423A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Informe de visita administrativa del espacio de participación</w:t>
            </w:r>
          </w:p>
        </w:tc>
        <w:tc>
          <w:tcPr>
            <w:tcW w:w="1668" w:type="dxa"/>
            <w:shd w:val="clear" w:color="auto" w:fill="D9F2D0" w:themeFill="accent6" w:themeFillTint="33"/>
          </w:tcPr>
          <w:p w14:paraId="27C25142" w14:textId="38FCD3B5" w:rsidR="00D423A1" w:rsidRPr="00713416" w:rsidRDefault="00D423A1" w:rsidP="00D423A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Gestión Integral de Residuos - SDF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64B406EC" w14:textId="3A717E1F" w:rsidR="00D423A1" w:rsidRPr="009219F1" w:rsidRDefault="00D423A1" w:rsidP="00D423A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1DB92D4F" w14:textId="7132108C" w:rsidR="00D423A1" w:rsidRPr="00D515A9" w:rsidRDefault="00BC679C" w:rsidP="00D423A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D423A1">
              <w:rPr>
                <w:rFonts w:cs="Arial"/>
                <w:sz w:val="18"/>
                <w:szCs w:val="18"/>
                <w:lang w:eastAsia="es-CO"/>
              </w:rPr>
              <w:t>100%</w:t>
            </w:r>
          </w:p>
        </w:tc>
      </w:tr>
      <w:tr w:rsidR="00A147D1" w:rsidRPr="009219F1" w14:paraId="635110B4" w14:textId="65474958" w:rsidTr="00D423A1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1C155659" w14:textId="56528B2A" w:rsidR="00A147D1" w:rsidRPr="00713416" w:rsidRDefault="00A147D1" w:rsidP="00A147D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Ciudadanía en la toma de decisiones públicas</w:t>
            </w:r>
          </w:p>
        </w:tc>
        <w:tc>
          <w:tcPr>
            <w:tcW w:w="479" w:type="dxa"/>
            <w:shd w:val="clear" w:color="auto" w:fill="auto"/>
            <w:noWrap/>
          </w:tcPr>
          <w:p w14:paraId="799E488E" w14:textId="37B19DE1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503" w:type="dxa"/>
            <w:shd w:val="clear" w:color="auto" w:fill="auto"/>
          </w:tcPr>
          <w:p w14:paraId="48526094" w14:textId="34028F7D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Espacio de participación incidente con población recicladora de oficio para la asignación del presupuesto de la vigencia 2025 con relación a las acciones afirmativas.</w:t>
            </w:r>
          </w:p>
        </w:tc>
        <w:tc>
          <w:tcPr>
            <w:tcW w:w="1186" w:type="dxa"/>
            <w:shd w:val="clear" w:color="auto" w:fill="auto"/>
          </w:tcPr>
          <w:p w14:paraId="1B4FE44F" w14:textId="0FF94D37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Relatoría de la mesa distrital de recicladores</w:t>
            </w:r>
          </w:p>
        </w:tc>
        <w:tc>
          <w:tcPr>
            <w:tcW w:w="1668" w:type="dxa"/>
            <w:shd w:val="clear" w:color="auto" w:fill="auto"/>
          </w:tcPr>
          <w:p w14:paraId="62F67CAB" w14:textId="0FB5F743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Gestión Integral de Residuos - SAP</w:t>
            </w:r>
          </w:p>
        </w:tc>
        <w:tc>
          <w:tcPr>
            <w:tcW w:w="1446" w:type="dxa"/>
            <w:shd w:val="clear" w:color="auto" w:fill="auto"/>
          </w:tcPr>
          <w:p w14:paraId="2519A163" w14:textId="2F004F71" w:rsidR="00A147D1" w:rsidRPr="009219F1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7AD5A2F6" w14:textId="45B659F9" w:rsidR="00A147D1" w:rsidRPr="00D515A9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A147D1" w:rsidRPr="009219F1" w14:paraId="7D78FE02" w14:textId="73BAE421" w:rsidTr="00D423A1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37FABD01" w14:textId="52DB827B" w:rsidR="00A147D1" w:rsidRPr="00713416" w:rsidRDefault="00A147D1" w:rsidP="00A147D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Ciudadanía en la toma de decisiones públicas</w:t>
            </w:r>
          </w:p>
        </w:tc>
        <w:tc>
          <w:tcPr>
            <w:tcW w:w="479" w:type="dxa"/>
            <w:shd w:val="clear" w:color="auto" w:fill="auto"/>
            <w:noWrap/>
          </w:tcPr>
          <w:p w14:paraId="2931B39E" w14:textId="4A298AEA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03" w:type="dxa"/>
            <w:shd w:val="clear" w:color="auto" w:fill="auto"/>
          </w:tcPr>
          <w:p w14:paraId="72C48F95" w14:textId="36C311DE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Publicación de procesos de selección de contratación, iniciado para participación de la ciudadanía.</w:t>
            </w:r>
          </w:p>
        </w:tc>
        <w:tc>
          <w:tcPr>
            <w:tcW w:w="1186" w:type="dxa"/>
            <w:shd w:val="clear" w:color="auto" w:fill="auto"/>
          </w:tcPr>
          <w:p w14:paraId="79C54980" w14:textId="749149D6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Publicación en página web</w:t>
            </w:r>
          </w:p>
        </w:tc>
        <w:tc>
          <w:tcPr>
            <w:tcW w:w="1668" w:type="dxa"/>
            <w:shd w:val="clear" w:color="auto" w:fill="auto"/>
          </w:tcPr>
          <w:p w14:paraId="20A1B5CD" w14:textId="04CA8EEE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Gestión de Asuntos Legales</w:t>
            </w:r>
          </w:p>
        </w:tc>
        <w:tc>
          <w:tcPr>
            <w:tcW w:w="1446" w:type="dxa"/>
            <w:shd w:val="clear" w:color="auto" w:fill="auto"/>
          </w:tcPr>
          <w:p w14:paraId="76C84E83" w14:textId="39F47645" w:rsidR="00A147D1" w:rsidRPr="009219F1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63CEC6B7" w14:textId="452FF45C" w:rsidR="00A147D1" w:rsidRPr="00D515A9" w:rsidRDefault="00BC679C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A147D1">
              <w:rPr>
                <w:rFonts w:cs="Arial"/>
                <w:sz w:val="18"/>
                <w:szCs w:val="18"/>
                <w:lang w:eastAsia="es-CO"/>
              </w:rPr>
              <w:t>50%</w:t>
            </w:r>
          </w:p>
        </w:tc>
      </w:tr>
      <w:tr w:rsidR="00A147D1" w:rsidRPr="009219F1" w14:paraId="64BF63C8" w14:textId="6E1367C1" w:rsidTr="00D423A1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25B58DD6" w14:textId="69DA016C" w:rsidR="00A147D1" w:rsidRPr="00713416" w:rsidRDefault="00A147D1" w:rsidP="00A147D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Iniciativas de innovación por articulación institucional</w:t>
            </w:r>
          </w:p>
        </w:tc>
        <w:tc>
          <w:tcPr>
            <w:tcW w:w="479" w:type="dxa"/>
            <w:shd w:val="clear" w:color="auto" w:fill="auto"/>
            <w:noWrap/>
          </w:tcPr>
          <w:p w14:paraId="410F0F01" w14:textId="6B757894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03" w:type="dxa"/>
            <w:shd w:val="clear" w:color="auto" w:fill="auto"/>
          </w:tcPr>
          <w:p w14:paraId="79BF5F0B" w14:textId="149FB8A2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Articular convocatoria 2024 del programa de incentivos a organizaciones recicladoras con el procedimiento GCI-PC-01 Gestión de la innovación</w:t>
            </w:r>
          </w:p>
        </w:tc>
        <w:tc>
          <w:tcPr>
            <w:tcW w:w="1186" w:type="dxa"/>
            <w:shd w:val="clear" w:color="auto" w:fill="auto"/>
          </w:tcPr>
          <w:p w14:paraId="3DAE265A" w14:textId="4E7AE3DC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Iniciativa de innovación registrada en los formatos del procedimiento.</w:t>
            </w:r>
          </w:p>
        </w:tc>
        <w:tc>
          <w:tcPr>
            <w:tcW w:w="1668" w:type="dxa"/>
            <w:shd w:val="clear" w:color="auto" w:fill="auto"/>
          </w:tcPr>
          <w:p w14:paraId="5D022030" w14:textId="5B8453ED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Gestión del Conocimiento y la Innovación</w:t>
            </w:r>
          </w:p>
        </w:tc>
        <w:tc>
          <w:tcPr>
            <w:tcW w:w="1446" w:type="dxa"/>
            <w:shd w:val="clear" w:color="auto" w:fill="auto"/>
          </w:tcPr>
          <w:p w14:paraId="3599B4F1" w14:textId="726A1532" w:rsidR="00A147D1" w:rsidRPr="009219F1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798057B0" w14:textId="38159F90" w:rsidR="00A147D1" w:rsidRPr="00D515A9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A147D1" w:rsidRPr="009219F1" w14:paraId="37B22FFF" w14:textId="4E29A911" w:rsidTr="00D423A1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1D63CE85" w14:textId="7E947F3D" w:rsidR="00A147D1" w:rsidRPr="00713416" w:rsidRDefault="00A147D1" w:rsidP="00A147D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lastRenderedPageBreak/>
              <w:t>Iniciativas de innovación por articulación institucional</w:t>
            </w:r>
          </w:p>
        </w:tc>
        <w:tc>
          <w:tcPr>
            <w:tcW w:w="479" w:type="dxa"/>
            <w:shd w:val="clear" w:color="auto" w:fill="auto"/>
            <w:noWrap/>
          </w:tcPr>
          <w:p w14:paraId="18F67625" w14:textId="21E246B1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03" w:type="dxa"/>
            <w:shd w:val="clear" w:color="auto" w:fill="auto"/>
          </w:tcPr>
          <w:p w14:paraId="421F3B43" w14:textId="1A1350CC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Seguimiento a 3 proyectos beneficiados del programa de incentivos a organizaciones recicladoras según el procedimiento GCI-PC-01 Gestión de la innovación</w:t>
            </w:r>
          </w:p>
        </w:tc>
        <w:tc>
          <w:tcPr>
            <w:tcW w:w="1186" w:type="dxa"/>
            <w:shd w:val="clear" w:color="auto" w:fill="auto"/>
          </w:tcPr>
          <w:p w14:paraId="433160AB" w14:textId="5466C9BA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Informe de seguimiento</w:t>
            </w:r>
          </w:p>
        </w:tc>
        <w:tc>
          <w:tcPr>
            <w:tcW w:w="1668" w:type="dxa"/>
            <w:shd w:val="clear" w:color="auto" w:fill="auto"/>
          </w:tcPr>
          <w:p w14:paraId="5856461A" w14:textId="33DE4A60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Gestión del Conocimiento y la Innovación</w:t>
            </w:r>
          </w:p>
        </w:tc>
        <w:tc>
          <w:tcPr>
            <w:tcW w:w="1446" w:type="dxa"/>
            <w:shd w:val="clear" w:color="auto" w:fill="auto"/>
          </w:tcPr>
          <w:p w14:paraId="00CC4651" w14:textId="6ABC2116" w:rsidR="00A147D1" w:rsidRPr="009219F1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2F47CD90" w14:textId="27F02FA6" w:rsidR="00A147D1" w:rsidRPr="00D515A9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A147D1" w:rsidRPr="009219F1" w14:paraId="585BA47E" w14:textId="4D9DF9A6" w:rsidTr="00D423A1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49E827AC" w14:textId="71D81635" w:rsidR="00A147D1" w:rsidRPr="00713416" w:rsidRDefault="00A147D1" w:rsidP="00A147D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Iniciativas de innovación por articulación institucional</w:t>
            </w:r>
          </w:p>
        </w:tc>
        <w:tc>
          <w:tcPr>
            <w:tcW w:w="479" w:type="dxa"/>
            <w:shd w:val="clear" w:color="auto" w:fill="auto"/>
            <w:noWrap/>
          </w:tcPr>
          <w:p w14:paraId="6A46D536" w14:textId="09D8E2D6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03" w:type="dxa"/>
            <w:shd w:val="clear" w:color="auto" w:fill="auto"/>
          </w:tcPr>
          <w:p w14:paraId="3A6E6FC1" w14:textId="25A6EF17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Incluir el componente de innovación de acuerdo al GCI-PC-01 Gestión de la innovación en la fase de formulación de actividades a financiar con proyectos de inversión 2024-2028</w:t>
            </w:r>
          </w:p>
        </w:tc>
        <w:tc>
          <w:tcPr>
            <w:tcW w:w="1186" w:type="dxa"/>
            <w:shd w:val="clear" w:color="auto" w:fill="auto"/>
          </w:tcPr>
          <w:p w14:paraId="39C2119C" w14:textId="15E88DF8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3 iniciativas de innovación identificados registrados en los formatos del procedimiento.</w:t>
            </w:r>
          </w:p>
        </w:tc>
        <w:tc>
          <w:tcPr>
            <w:tcW w:w="1668" w:type="dxa"/>
            <w:shd w:val="clear" w:color="auto" w:fill="auto"/>
          </w:tcPr>
          <w:p w14:paraId="652A66FC" w14:textId="159B258F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Gestión del Conocimiento y la Innovación</w:t>
            </w:r>
          </w:p>
        </w:tc>
        <w:tc>
          <w:tcPr>
            <w:tcW w:w="1446" w:type="dxa"/>
            <w:shd w:val="clear" w:color="auto" w:fill="auto"/>
          </w:tcPr>
          <w:p w14:paraId="26BDBF2B" w14:textId="4E4E47FF" w:rsidR="00A147D1" w:rsidRPr="009219F1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407F2361" w14:textId="13AD0AC9" w:rsidR="00A147D1" w:rsidRPr="00D515A9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A147D1" w:rsidRPr="009219F1" w14:paraId="6C2A7856" w14:textId="072FDF7E" w:rsidTr="00D423A1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645072E8" w14:textId="7BFC96D8" w:rsidR="00A147D1" w:rsidRPr="00713416" w:rsidRDefault="00A147D1" w:rsidP="00A147D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Iniciativas de innovación por articulación institucional</w:t>
            </w:r>
          </w:p>
        </w:tc>
        <w:tc>
          <w:tcPr>
            <w:tcW w:w="479" w:type="dxa"/>
            <w:shd w:val="clear" w:color="auto" w:fill="auto"/>
            <w:noWrap/>
          </w:tcPr>
          <w:p w14:paraId="7D552A36" w14:textId="2433C9A4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503" w:type="dxa"/>
            <w:shd w:val="clear" w:color="auto" w:fill="auto"/>
          </w:tcPr>
          <w:p w14:paraId="47414417" w14:textId="71CB6514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Identificar una problemática que afecte a la misionalidad de la entidad y diseñar un reto en el marco de la innovación</w:t>
            </w:r>
          </w:p>
        </w:tc>
        <w:tc>
          <w:tcPr>
            <w:tcW w:w="1186" w:type="dxa"/>
            <w:shd w:val="clear" w:color="auto" w:fill="auto"/>
          </w:tcPr>
          <w:p w14:paraId="2DDE048B" w14:textId="22F19B91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1 informe de formulación</w:t>
            </w:r>
          </w:p>
        </w:tc>
        <w:tc>
          <w:tcPr>
            <w:tcW w:w="1668" w:type="dxa"/>
            <w:shd w:val="clear" w:color="auto" w:fill="auto"/>
          </w:tcPr>
          <w:p w14:paraId="39610856" w14:textId="29E9C159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Gestión del Conocimiento y la Innovación</w:t>
            </w:r>
          </w:p>
        </w:tc>
        <w:tc>
          <w:tcPr>
            <w:tcW w:w="1446" w:type="dxa"/>
            <w:shd w:val="clear" w:color="auto" w:fill="auto"/>
          </w:tcPr>
          <w:p w14:paraId="5A899BCA" w14:textId="2C2CD6E8" w:rsidR="00A147D1" w:rsidRPr="009219F1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529D99F9" w14:textId="181F180F" w:rsidR="00A147D1" w:rsidRPr="00D515A9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A147D1" w:rsidRPr="009219F1" w14:paraId="2E8911C8" w14:textId="5ACE6984" w:rsidTr="00D423A1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53707E5C" w14:textId="07AB4B9A" w:rsidR="00A147D1" w:rsidRPr="00713416" w:rsidRDefault="00A147D1" w:rsidP="00A147D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Redes de innovación pública</w:t>
            </w:r>
          </w:p>
        </w:tc>
        <w:tc>
          <w:tcPr>
            <w:tcW w:w="479" w:type="dxa"/>
            <w:shd w:val="clear" w:color="auto" w:fill="auto"/>
            <w:noWrap/>
          </w:tcPr>
          <w:p w14:paraId="1DAC62F8" w14:textId="5180055F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503" w:type="dxa"/>
            <w:shd w:val="clear" w:color="auto" w:fill="auto"/>
          </w:tcPr>
          <w:p w14:paraId="795D8BDF" w14:textId="186291B8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 xml:space="preserve">Articulación con los grupos de interés y de valor en el proceso de </w:t>
            </w:r>
            <w:proofErr w:type="spellStart"/>
            <w:r w:rsidRPr="00713416">
              <w:rPr>
                <w:rFonts w:cs="Arial"/>
                <w:color w:val="000000"/>
                <w:sz w:val="18"/>
                <w:szCs w:val="18"/>
              </w:rPr>
              <w:t>co</w:t>
            </w:r>
            <w:proofErr w:type="spellEnd"/>
            <w:r w:rsidRPr="00713416">
              <w:rPr>
                <w:rFonts w:cs="Arial"/>
                <w:color w:val="000000"/>
                <w:sz w:val="18"/>
                <w:szCs w:val="18"/>
              </w:rPr>
              <w:t>-creación del reto institucional.</w:t>
            </w:r>
          </w:p>
        </w:tc>
        <w:tc>
          <w:tcPr>
            <w:tcW w:w="1186" w:type="dxa"/>
            <w:shd w:val="clear" w:color="auto" w:fill="auto"/>
          </w:tcPr>
          <w:p w14:paraId="14CBEAAB" w14:textId="0DE852F2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 xml:space="preserve">1 informe de la actividad de </w:t>
            </w:r>
            <w:proofErr w:type="spellStart"/>
            <w:r w:rsidRPr="00713416">
              <w:rPr>
                <w:rFonts w:cs="Arial"/>
                <w:color w:val="000000"/>
                <w:sz w:val="18"/>
                <w:szCs w:val="18"/>
              </w:rPr>
              <w:t>co</w:t>
            </w:r>
            <w:proofErr w:type="spellEnd"/>
            <w:r w:rsidRPr="00713416">
              <w:rPr>
                <w:rFonts w:cs="Arial"/>
                <w:color w:val="000000"/>
                <w:sz w:val="18"/>
                <w:szCs w:val="18"/>
              </w:rPr>
              <w:t>-creación.</w:t>
            </w:r>
          </w:p>
        </w:tc>
        <w:tc>
          <w:tcPr>
            <w:tcW w:w="1668" w:type="dxa"/>
            <w:shd w:val="clear" w:color="auto" w:fill="auto"/>
          </w:tcPr>
          <w:p w14:paraId="6DF650F3" w14:textId="1F8958E0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Gestión del Conocimiento y la Innovación</w:t>
            </w:r>
          </w:p>
        </w:tc>
        <w:tc>
          <w:tcPr>
            <w:tcW w:w="1446" w:type="dxa"/>
            <w:shd w:val="clear" w:color="auto" w:fill="auto"/>
          </w:tcPr>
          <w:p w14:paraId="1D8C6846" w14:textId="4F3D50E1" w:rsidR="00A147D1" w:rsidRPr="009219F1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3BB2CB70" w14:textId="4D322425" w:rsidR="00A147D1" w:rsidRPr="00D515A9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A147D1" w:rsidRPr="009219F1" w14:paraId="06271051" w14:textId="55C62223" w:rsidTr="00D423A1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4EC267BD" w14:textId="732339B3" w:rsidR="00A147D1" w:rsidRPr="00713416" w:rsidRDefault="00A147D1" w:rsidP="00A147D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Redes de innovación pública</w:t>
            </w:r>
          </w:p>
        </w:tc>
        <w:tc>
          <w:tcPr>
            <w:tcW w:w="479" w:type="dxa"/>
            <w:shd w:val="clear" w:color="auto" w:fill="auto"/>
            <w:noWrap/>
          </w:tcPr>
          <w:p w14:paraId="1312A211" w14:textId="29698E4D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03" w:type="dxa"/>
            <w:shd w:val="clear" w:color="auto" w:fill="auto"/>
          </w:tcPr>
          <w:p w14:paraId="4CE028F0" w14:textId="5184E6A1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Participación activa de la UAESP en la red de laboratorios de innovación distrital.</w:t>
            </w:r>
          </w:p>
        </w:tc>
        <w:tc>
          <w:tcPr>
            <w:tcW w:w="1186" w:type="dxa"/>
            <w:shd w:val="clear" w:color="auto" w:fill="auto"/>
          </w:tcPr>
          <w:p w14:paraId="4E8F52F5" w14:textId="72909357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Informe de socialización y transferencia de información en los espacios asistidos.</w:t>
            </w:r>
          </w:p>
        </w:tc>
        <w:tc>
          <w:tcPr>
            <w:tcW w:w="1668" w:type="dxa"/>
            <w:shd w:val="clear" w:color="auto" w:fill="auto"/>
          </w:tcPr>
          <w:p w14:paraId="6B6E5DB0" w14:textId="2F715D2E" w:rsidR="00A147D1" w:rsidRPr="00713416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13416">
              <w:rPr>
                <w:rFonts w:cs="Arial"/>
                <w:color w:val="000000"/>
                <w:sz w:val="18"/>
                <w:szCs w:val="18"/>
              </w:rPr>
              <w:t>Gestión del Conocimiento y la Innovación</w:t>
            </w:r>
          </w:p>
        </w:tc>
        <w:tc>
          <w:tcPr>
            <w:tcW w:w="1446" w:type="dxa"/>
            <w:shd w:val="clear" w:color="auto" w:fill="auto"/>
          </w:tcPr>
          <w:p w14:paraId="040D1D3B" w14:textId="7E54B654" w:rsidR="00A147D1" w:rsidRPr="009219F1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2D18704F" w14:textId="5BE4C556" w:rsidR="00A147D1" w:rsidRPr="00D515A9" w:rsidRDefault="00A147D1" w:rsidP="00A147D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</w:tbl>
    <w:p w14:paraId="6203D867" w14:textId="3BF82DBF" w:rsidR="00AF50A1" w:rsidRDefault="00C34EB5" w:rsidP="00C34EB5">
      <w:pPr>
        <w:rPr>
          <w:lang w:val="es-MX"/>
        </w:rPr>
      </w:pPr>
      <w:r>
        <w:rPr>
          <w:lang w:val="es-MX"/>
        </w:rPr>
        <w:t xml:space="preserve">Para el </w:t>
      </w:r>
      <w:r w:rsidR="00B0247E">
        <w:rPr>
          <w:lang w:val="es-MX"/>
        </w:rPr>
        <w:t>segundo</w:t>
      </w:r>
      <w:r>
        <w:rPr>
          <w:lang w:val="es-MX"/>
        </w:rPr>
        <w:t xml:space="preserve"> cuatrimestre, </w:t>
      </w:r>
      <w:r w:rsidR="00B0247E">
        <w:rPr>
          <w:lang w:val="es-MX"/>
        </w:rPr>
        <w:t xml:space="preserve">se proyectaron entrega de productos para 2 actividades, </w:t>
      </w:r>
      <w:r w:rsidR="00AF50A1">
        <w:rPr>
          <w:lang w:val="es-MX"/>
        </w:rPr>
        <w:t>la actividad 1.4 quedó con avance del 50</w:t>
      </w:r>
      <w:r w:rsidR="000B5BE1">
        <w:rPr>
          <w:lang w:val="es-MX"/>
        </w:rPr>
        <w:t xml:space="preserve">%l la actividad 1.2 quedó </w:t>
      </w:r>
      <w:r w:rsidR="000B5BE1">
        <w:rPr>
          <w:lang w:val="es-MX"/>
        </w:rPr>
        <w:lastRenderedPageBreak/>
        <w:t xml:space="preserve">cumplida al 100% en el periodo y quedan las actividades </w:t>
      </w:r>
      <w:r w:rsidR="00AF50A1">
        <w:rPr>
          <w:lang w:val="es-MX"/>
        </w:rPr>
        <w:t>1.1,</w:t>
      </w:r>
      <w:r w:rsidR="000B5BE1">
        <w:rPr>
          <w:lang w:val="es-MX"/>
        </w:rPr>
        <w:t xml:space="preserve"> 1.3, 2.1, 2.2, 2.3, 2.4</w:t>
      </w:r>
      <w:r w:rsidR="001C474B">
        <w:rPr>
          <w:lang w:val="es-MX"/>
        </w:rPr>
        <w:t>,</w:t>
      </w:r>
      <w:r w:rsidR="00AF50A1">
        <w:rPr>
          <w:lang w:val="es-MX"/>
        </w:rPr>
        <w:t xml:space="preserve"> </w:t>
      </w:r>
      <w:r w:rsidR="001C474B">
        <w:rPr>
          <w:lang w:val="es-MX"/>
        </w:rPr>
        <w:t>3.1</w:t>
      </w:r>
      <w:r w:rsidR="00AF50A1">
        <w:rPr>
          <w:lang w:val="es-MX"/>
        </w:rPr>
        <w:t xml:space="preserve"> y </w:t>
      </w:r>
      <w:r w:rsidR="001C474B">
        <w:rPr>
          <w:lang w:val="es-MX"/>
        </w:rPr>
        <w:t>3</w:t>
      </w:r>
      <w:r w:rsidR="00AF50A1">
        <w:rPr>
          <w:lang w:val="es-MX"/>
        </w:rPr>
        <w:t>.</w:t>
      </w:r>
      <w:r w:rsidR="001C474B">
        <w:rPr>
          <w:lang w:val="es-MX"/>
        </w:rPr>
        <w:t>2</w:t>
      </w:r>
      <w:r w:rsidR="00AF50A1">
        <w:rPr>
          <w:lang w:val="es-MX"/>
        </w:rPr>
        <w:t xml:space="preserve"> pendientes de cumplir en el último cuatrimestre de la vigencia.</w:t>
      </w:r>
    </w:p>
    <w:p w14:paraId="60580275" w14:textId="45896F0A" w:rsidR="00C30964" w:rsidRDefault="00C30964" w:rsidP="003678EA">
      <w:pPr>
        <w:pStyle w:val="Ttulo2"/>
        <w:rPr>
          <w:lang w:val="es-MX"/>
        </w:rPr>
      </w:pPr>
      <w:r w:rsidRPr="00C30964">
        <w:rPr>
          <w:lang w:val="es-MX"/>
        </w:rPr>
        <w:t xml:space="preserve">Componente 7: </w:t>
      </w:r>
      <w:r w:rsidR="00537C4F" w:rsidRPr="00C30964">
        <w:rPr>
          <w:lang w:val="es-MX"/>
        </w:rPr>
        <w:t>promoción de la integridad y la ética pública</w:t>
      </w:r>
      <w:r w:rsidRPr="00C30964">
        <w:rPr>
          <w:lang w:val="es-MX"/>
        </w:rPr>
        <w:t>.</w:t>
      </w:r>
    </w:p>
    <w:p w14:paraId="75FA4295" w14:textId="55870A34" w:rsidR="00C34EB5" w:rsidRDefault="00C34EB5" w:rsidP="00C34EB5">
      <w:pPr>
        <w:rPr>
          <w:lang w:val="es-MX"/>
        </w:rPr>
      </w:pPr>
      <w:r>
        <w:rPr>
          <w:lang w:val="es-MX"/>
        </w:rPr>
        <w:t xml:space="preserve">Para este componente se proyectaron </w:t>
      </w:r>
      <w:r w:rsidR="005478E3">
        <w:rPr>
          <w:lang w:val="es-MX"/>
        </w:rPr>
        <w:t>6</w:t>
      </w:r>
      <w:r>
        <w:rPr>
          <w:lang w:val="es-MX"/>
        </w:rPr>
        <w:t xml:space="preserve"> actividades en total clasificadas en los </w:t>
      </w:r>
      <w:r w:rsidR="005478E3">
        <w:rPr>
          <w:lang w:val="es-MX"/>
        </w:rPr>
        <w:t>5</w:t>
      </w:r>
      <w:r>
        <w:rPr>
          <w:lang w:val="es-MX"/>
        </w:rPr>
        <w:t xml:space="preserve"> subcomponentes:</w:t>
      </w:r>
    </w:p>
    <w:tbl>
      <w:tblPr>
        <w:tblStyle w:val="Tablaconcuadrcula4-nfasis6"/>
        <w:tblW w:w="8828" w:type="dxa"/>
        <w:tblLayout w:type="fixed"/>
        <w:tblLook w:val="06A0" w:firstRow="1" w:lastRow="0" w:firstColumn="1" w:lastColumn="0" w:noHBand="1" w:noVBand="1"/>
      </w:tblPr>
      <w:tblGrid>
        <w:gridCol w:w="1100"/>
        <w:gridCol w:w="479"/>
        <w:gridCol w:w="1503"/>
        <w:gridCol w:w="1186"/>
        <w:gridCol w:w="1668"/>
        <w:gridCol w:w="1446"/>
        <w:gridCol w:w="1446"/>
      </w:tblGrid>
      <w:tr w:rsidR="00A147D1" w:rsidRPr="009219F1" w14:paraId="09648D0F" w14:textId="710F0A7F" w:rsidTr="00EA5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Align w:val="center"/>
          </w:tcPr>
          <w:p w14:paraId="1CD94A36" w14:textId="77777777" w:rsidR="00A147D1" w:rsidRPr="009219F1" w:rsidRDefault="00A147D1" w:rsidP="00A147D1">
            <w:pPr>
              <w:pStyle w:val="Sinespaciado"/>
              <w:jc w:val="center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SUBCOMPONENTE / PROCESOS</w:t>
            </w:r>
          </w:p>
        </w:tc>
        <w:tc>
          <w:tcPr>
            <w:tcW w:w="479" w:type="dxa"/>
            <w:noWrap/>
            <w:vAlign w:val="center"/>
          </w:tcPr>
          <w:p w14:paraId="5700CBAA" w14:textId="77777777" w:rsidR="00A147D1" w:rsidRPr="009219F1" w:rsidRDefault="00A147D1" w:rsidP="00A147D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#</w:t>
            </w:r>
          </w:p>
        </w:tc>
        <w:tc>
          <w:tcPr>
            <w:tcW w:w="1503" w:type="dxa"/>
            <w:vAlign w:val="center"/>
          </w:tcPr>
          <w:p w14:paraId="54920EA0" w14:textId="77777777" w:rsidR="00A147D1" w:rsidRPr="009219F1" w:rsidRDefault="00A147D1" w:rsidP="00A147D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ACTIVIDADES</w:t>
            </w:r>
          </w:p>
        </w:tc>
        <w:tc>
          <w:tcPr>
            <w:tcW w:w="1186" w:type="dxa"/>
            <w:vAlign w:val="center"/>
          </w:tcPr>
          <w:p w14:paraId="0247F01D" w14:textId="77777777" w:rsidR="00A147D1" w:rsidRPr="009219F1" w:rsidRDefault="00A147D1" w:rsidP="00A147D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META PRODUCTO</w:t>
            </w:r>
          </w:p>
        </w:tc>
        <w:tc>
          <w:tcPr>
            <w:tcW w:w="1668" w:type="dxa"/>
            <w:vAlign w:val="center"/>
          </w:tcPr>
          <w:p w14:paraId="1CD32FCD" w14:textId="77777777" w:rsidR="00A147D1" w:rsidRPr="009219F1" w:rsidRDefault="00A147D1" w:rsidP="00A147D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1446" w:type="dxa"/>
            <w:vAlign w:val="center"/>
          </w:tcPr>
          <w:p w14:paraId="6CDD85D7" w14:textId="44F772E4" w:rsidR="00A147D1" w:rsidRPr="009219F1" w:rsidRDefault="00A147D1" w:rsidP="00A147D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color w:val="auto"/>
                <w:sz w:val="18"/>
                <w:szCs w:val="18"/>
                <w:lang w:eastAsia="es-CO"/>
              </w:rPr>
              <w:t xml:space="preserve">AVANCE I CUATRIMESTRE </w:t>
            </w:r>
          </w:p>
        </w:tc>
        <w:tc>
          <w:tcPr>
            <w:tcW w:w="1446" w:type="dxa"/>
            <w:vAlign w:val="center"/>
          </w:tcPr>
          <w:p w14:paraId="69129176" w14:textId="63FF7B8E" w:rsidR="00A147D1" w:rsidRPr="009219F1" w:rsidRDefault="00A147D1" w:rsidP="00A147D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B6B37">
              <w:rPr>
                <w:rFonts w:cs="Arial"/>
                <w:color w:val="auto"/>
                <w:sz w:val="18"/>
                <w:szCs w:val="18"/>
                <w:lang w:eastAsia="es-CO"/>
              </w:rPr>
              <w:t>EJECUCIÓN</w:t>
            </w:r>
            <w:r>
              <w:rPr>
                <w:rFonts w:cs="Arial"/>
                <w:color w:val="auto"/>
                <w:sz w:val="18"/>
                <w:szCs w:val="18"/>
                <w:lang w:eastAsia="es-CO"/>
              </w:rPr>
              <w:t xml:space="preserve"> II CUATRIMESTRE</w:t>
            </w:r>
          </w:p>
        </w:tc>
      </w:tr>
      <w:tr w:rsidR="008D6362" w:rsidRPr="009219F1" w14:paraId="1B7FA87A" w14:textId="19A1EDE0" w:rsidTr="00A147D1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718426FA" w14:textId="0F60DEDD" w:rsidR="008D6362" w:rsidRPr="00882116" w:rsidRDefault="008D6362" w:rsidP="008D6362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Programas Gestión de Integridad</w:t>
            </w:r>
          </w:p>
        </w:tc>
        <w:tc>
          <w:tcPr>
            <w:tcW w:w="479" w:type="dxa"/>
            <w:shd w:val="clear" w:color="auto" w:fill="auto"/>
            <w:noWrap/>
          </w:tcPr>
          <w:p w14:paraId="75D83D4D" w14:textId="12527DC2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03" w:type="dxa"/>
            <w:shd w:val="clear" w:color="auto" w:fill="auto"/>
          </w:tcPr>
          <w:p w14:paraId="03B4B62D" w14:textId="01AF3B2B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Articular los programas de gestión de integridad sectorial</w:t>
            </w:r>
          </w:p>
        </w:tc>
        <w:tc>
          <w:tcPr>
            <w:tcW w:w="1186" w:type="dxa"/>
            <w:shd w:val="clear" w:color="auto" w:fill="auto"/>
          </w:tcPr>
          <w:p w14:paraId="46BD91EC" w14:textId="3A7DA33C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1 reporte de actividades desarrolladas.</w:t>
            </w:r>
          </w:p>
        </w:tc>
        <w:tc>
          <w:tcPr>
            <w:tcW w:w="1668" w:type="dxa"/>
            <w:shd w:val="clear" w:color="auto" w:fill="auto"/>
          </w:tcPr>
          <w:p w14:paraId="7193DFB3" w14:textId="00EBFAA3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Gestión de Talento Humano</w:t>
            </w:r>
          </w:p>
        </w:tc>
        <w:tc>
          <w:tcPr>
            <w:tcW w:w="1446" w:type="dxa"/>
            <w:shd w:val="clear" w:color="auto" w:fill="auto"/>
          </w:tcPr>
          <w:p w14:paraId="50F9D57B" w14:textId="2263A0EB" w:rsidR="008D6362" w:rsidRPr="009219F1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742F626B" w14:textId="083B8F47" w:rsidR="008D6362" w:rsidRPr="00D515A9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E57C2D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8D6362" w:rsidRPr="009219F1" w14:paraId="0D24645E" w14:textId="784C5D18" w:rsidTr="00A147D1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0B6F0D2A" w14:textId="77FAEE6B" w:rsidR="008D6362" w:rsidRPr="00882116" w:rsidRDefault="008D6362" w:rsidP="008D6362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Promoción de la integridad en las instituciones y grupos de interés</w:t>
            </w:r>
          </w:p>
        </w:tc>
        <w:tc>
          <w:tcPr>
            <w:tcW w:w="479" w:type="dxa"/>
            <w:shd w:val="clear" w:color="auto" w:fill="auto"/>
            <w:noWrap/>
          </w:tcPr>
          <w:p w14:paraId="3E58CA9E" w14:textId="70996958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03" w:type="dxa"/>
            <w:shd w:val="clear" w:color="auto" w:fill="auto"/>
          </w:tcPr>
          <w:p w14:paraId="6F61D860" w14:textId="486B3EB1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Desarrollo de capacitaciones de inducción - reinducción, en temas de transparencia e integridad.</w:t>
            </w:r>
          </w:p>
        </w:tc>
        <w:tc>
          <w:tcPr>
            <w:tcW w:w="1186" w:type="dxa"/>
            <w:shd w:val="clear" w:color="auto" w:fill="auto"/>
          </w:tcPr>
          <w:p w14:paraId="17B6D7EF" w14:textId="26AB8BCD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Reporte de capacitaciones desarrolladas en Moodle</w:t>
            </w:r>
          </w:p>
        </w:tc>
        <w:tc>
          <w:tcPr>
            <w:tcW w:w="1668" w:type="dxa"/>
            <w:shd w:val="clear" w:color="auto" w:fill="auto"/>
          </w:tcPr>
          <w:p w14:paraId="5C86A571" w14:textId="1D4EB118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Gestión de Talento Humano</w:t>
            </w:r>
          </w:p>
        </w:tc>
        <w:tc>
          <w:tcPr>
            <w:tcW w:w="1446" w:type="dxa"/>
            <w:shd w:val="clear" w:color="auto" w:fill="auto"/>
          </w:tcPr>
          <w:p w14:paraId="3485D40A" w14:textId="63212C6A" w:rsidR="008D6362" w:rsidRPr="009219F1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249C5F13" w14:textId="6FF4409A" w:rsidR="008D6362" w:rsidRPr="00D515A9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E57C2D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8D6362" w:rsidRPr="009219F1" w14:paraId="3DE65443" w14:textId="70320764" w:rsidTr="00A147D1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482B30BB" w14:textId="6EECB285" w:rsidR="008D6362" w:rsidRPr="00882116" w:rsidRDefault="008D6362" w:rsidP="008D6362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Participación en las estrategias distritales de Integridad</w:t>
            </w:r>
          </w:p>
        </w:tc>
        <w:tc>
          <w:tcPr>
            <w:tcW w:w="479" w:type="dxa"/>
            <w:shd w:val="clear" w:color="auto" w:fill="auto"/>
            <w:noWrap/>
          </w:tcPr>
          <w:p w14:paraId="3BF953D2" w14:textId="09897921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503" w:type="dxa"/>
            <w:shd w:val="clear" w:color="auto" w:fill="auto"/>
          </w:tcPr>
          <w:p w14:paraId="6711699E" w14:textId="79F88E2C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Implementar las estrategias desarrolladas por el distrito en temas de transparencia e integridad.</w:t>
            </w:r>
          </w:p>
        </w:tc>
        <w:tc>
          <w:tcPr>
            <w:tcW w:w="1186" w:type="dxa"/>
            <w:shd w:val="clear" w:color="auto" w:fill="auto"/>
          </w:tcPr>
          <w:p w14:paraId="220DB36F" w14:textId="4F732E1C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1 reporte de convocatorias socializadas.</w:t>
            </w:r>
          </w:p>
        </w:tc>
        <w:tc>
          <w:tcPr>
            <w:tcW w:w="1668" w:type="dxa"/>
            <w:shd w:val="clear" w:color="auto" w:fill="auto"/>
          </w:tcPr>
          <w:p w14:paraId="02A9656C" w14:textId="10BCD964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Gestión de Talento Humano</w:t>
            </w:r>
          </w:p>
        </w:tc>
        <w:tc>
          <w:tcPr>
            <w:tcW w:w="1446" w:type="dxa"/>
            <w:shd w:val="clear" w:color="auto" w:fill="auto"/>
          </w:tcPr>
          <w:p w14:paraId="37A48746" w14:textId="0AB1BE92" w:rsidR="008D6362" w:rsidRPr="009219F1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4A528C8D" w14:textId="085F3B6D" w:rsidR="008D6362" w:rsidRPr="00D515A9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E57C2D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8D6362" w:rsidRPr="009219F1" w14:paraId="7B18A6DC" w14:textId="1249F2A0" w:rsidTr="00A147D1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483B51ED" w14:textId="37EC966A" w:rsidR="008D6362" w:rsidRPr="00882116" w:rsidRDefault="008D6362" w:rsidP="008D6362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Gestión preventiva de conflicto de interés</w:t>
            </w:r>
          </w:p>
        </w:tc>
        <w:tc>
          <w:tcPr>
            <w:tcW w:w="479" w:type="dxa"/>
            <w:shd w:val="clear" w:color="auto" w:fill="auto"/>
            <w:noWrap/>
          </w:tcPr>
          <w:p w14:paraId="26C2C4CB" w14:textId="0A53261F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503" w:type="dxa"/>
            <w:shd w:val="clear" w:color="auto" w:fill="auto"/>
          </w:tcPr>
          <w:p w14:paraId="19047577" w14:textId="32EA1CEC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Elaborar informe a la estrategia de conflicto de intereses.</w:t>
            </w:r>
          </w:p>
        </w:tc>
        <w:tc>
          <w:tcPr>
            <w:tcW w:w="1186" w:type="dxa"/>
            <w:shd w:val="clear" w:color="auto" w:fill="auto"/>
          </w:tcPr>
          <w:p w14:paraId="5B1B2847" w14:textId="5A646346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1 informe de seguimiento.</w:t>
            </w:r>
          </w:p>
        </w:tc>
        <w:tc>
          <w:tcPr>
            <w:tcW w:w="1668" w:type="dxa"/>
            <w:shd w:val="clear" w:color="auto" w:fill="auto"/>
          </w:tcPr>
          <w:p w14:paraId="3BE501A9" w14:textId="58415097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Gestión de Talento Humano</w:t>
            </w:r>
          </w:p>
        </w:tc>
        <w:tc>
          <w:tcPr>
            <w:tcW w:w="1446" w:type="dxa"/>
            <w:shd w:val="clear" w:color="auto" w:fill="auto"/>
          </w:tcPr>
          <w:p w14:paraId="5B7D9060" w14:textId="5FE89545" w:rsidR="008D6362" w:rsidRPr="009219F1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39EDAADC" w14:textId="4877723B" w:rsidR="008D6362" w:rsidRPr="00D515A9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E57C2D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8D6362" w:rsidRPr="009219F1" w14:paraId="2AA1BD05" w14:textId="11CC05DF" w:rsidTr="00A147D1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7BC64D04" w14:textId="5CBD9ABA" w:rsidR="008D6362" w:rsidRPr="00882116" w:rsidRDefault="008D6362" w:rsidP="008D6362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Gestión prácticas Antisoborno, Antifraude</w:t>
            </w:r>
          </w:p>
        </w:tc>
        <w:tc>
          <w:tcPr>
            <w:tcW w:w="479" w:type="dxa"/>
            <w:shd w:val="clear" w:color="auto" w:fill="auto"/>
            <w:noWrap/>
          </w:tcPr>
          <w:p w14:paraId="01857F7A" w14:textId="70E5C4A8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503" w:type="dxa"/>
            <w:shd w:val="clear" w:color="auto" w:fill="auto"/>
          </w:tcPr>
          <w:p w14:paraId="797829E2" w14:textId="39B6613C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Elaborar informe de seguimiento a la ejecución de la política anticorrupción.</w:t>
            </w:r>
          </w:p>
        </w:tc>
        <w:tc>
          <w:tcPr>
            <w:tcW w:w="1186" w:type="dxa"/>
            <w:shd w:val="clear" w:color="auto" w:fill="auto"/>
          </w:tcPr>
          <w:p w14:paraId="11EBB6A5" w14:textId="24BD0C8C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1 informe de seguimiento.</w:t>
            </w:r>
          </w:p>
        </w:tc>
        <w:tc>
          <w:tcPr>
            <w:tcW w:w="1668" w:type="dxa"/>
            <w:shd w:val="clear" w:color="auto" w:fill="auto"/>
          </w:tcPr>
          <w:p w14:paraId="1ACA9A68" w14:textId="039710DC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Direccionamiento Estratégico</w:t>
            </w:r>
          </w:p>
        </w:tc>
        <w:tc>
          <w:tcPr>
            <w:tcW w:w="1446" w:type="dxa"/>
            <w:shd w:val="clear" w:color="auto" w:fill="auto"/>
          </w:tcPr>
          <w:p w14:paraId="69923FAD" w14:textId="78B354AD" w:rsidR="008D6362" w:rsidRPr="009219F1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5B09FEFF" w14:textId="29660CAA" w:rsidR="008D6362" w:rsidRPr="00D515A9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E57C2D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8D6362" w:rsidRPr="009219F1" w14:paraId="6A5CAF00" w14:textId="4B346B04" w:rsidTr="00A147D1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19DD353F" w14:textId="556E6BA9" w:rsidR="008D6362" w:rsidRPr="00882116" w:rsidRDefault="008D6362" w:rsidP="008D6362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Gestión prácticas Antisoborno, Antifraude</w:t>
            </w:r>
          </w:p>
        </w:tc>
        <w:tc>
          <w:tcPr>
            <w:tcW w:w="479" w:type="dxa"/>
            <w:shd w:val="clear" w:color="auto" w:fill="auto"/>
            <w:noWrap/>
          </w:tcPr>
          <w:p w14:paraId="56506FDA" w14:textId="082524E4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03" w:type="dxa"/>
            <w:shd w:val="clear" w:color="auto" w:fill="auto"/>
          </w:tcPr>
          <w:p w14:paraId="66DFE059" w14:textId="12E728D5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sz w:val="18"/>
                <w:szCs w:val="18"/>
              </w:rPr>
              <w:t>Elaborar encuesta de percepción sobre posibles prácticas irregulares</w:t>
            </w:r>
          </w:p>
        </w:tc>
        <w:tc>
          <w:tcPr>
            <w:tcW w:w="1186" w:type="dxa"/>
            <w:shd w:val="clear" w:color="auto" w:fill="auto"/>
          </w:tcPr>
          <w:p w14:paraId="35AEB496" w14:textId="24BC8265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1 informe de análisis de la encuesta</w:t>
            </w:r>
          </w:p>
        </w:tc>
        <w:tc>
          <w:tcPr>
            <w:tcW w:w="1668" w:type="dxa"/>
            <w:shd w:val="clear" w:color="auto" w:fill="auto"/>
          </w:tcPr>
          <w:p w14:paraId="0A52BACF" w14:textId="12FC6B7C" w:rsidR="008D6362" w:rsidRPr="00882116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882116">
              <w:rPr>
                <w:rFonts w:cs="Arial"/>
                <w:color w:val="000000"/>
                <w:sz w:val="18"/>
                <w:szCs w:val="18"/>
              </w:rPr>
              <w:t>Gestión Disciplinaria Interna</w:t>
            </w:r>
          </w:p>
        </w:tc>
        <w:tc>
          <w:tcPr>
            <w:tcW w:w="1446" w:type="dxa"/>
            <w:shd w:val="clear" w:color="auto" w:fill="auto"/>
          </w:tcPr>
          <w:p w14:paraId="22D54249" w14:textId="12C45E2C" w:rsidR="008D6362" w:rsidRPr="009219F1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D515A9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34FA4435" w14:textId="4B009752" w:rsidR="008D6362" w:rsidRPr="00D515A9" w:rsidRDefault="008D6362" w:rsidP="008D6362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E57C2D"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</w:tbl>
    <w:p w14:paraId="2D988742" w14:textId="5C361D1F" w:rsidR="00C34EB5" w:rsidRDefault="005478E3" w:rsidP="00C34EB5">
      <w:pPr>
        <w:rPr>
          <w:lang w:val="es-MX"/>
        </w:rPr>
      </w:pPr>
      <w:r>
        <w:rPr>
          <w:lang w:val="es-MX"/>
        </w:rPr>
        <w:lastRenderedPageBreak/>
        <w:t xml:space="preserve">Para el </w:t>
      </w:r>
      <w:r w:rsidR="00344909">
        <w:rPr>
          <w:lang w:val="es-MX"/>
        </w:rPr>
        <w:t>segundo</w:t>
      </w:r>
      <w:r>
        <w:rPr>
          <w:lang w:val="es-MX"/>
        </w:rPr>
        <w:t xml:space="preserve"> cuatrimestre, no se programaron entrega de productos</w:t>
      </w:r>
      <w:r w:rsidR="006948EB">
        <w:rPr>
          <w:lang w:val="es-MX"/>
        </w:rPr>
        <w:t xml:space="preserve"> para este componente, todos están con fecha de entrega para el último cuatrimestre de la vigencia</w:t>
      </w:r>
      <w:r>
        <w:rPr>
          <w:lang w:val="es-MX"/>
        </w:rPr>
        <w:t>.</w:t>
      </w:r>
      <w:r w:rsidR="00C34EB5">
        <w:rPr>
          <w:lang w:val="es-MX"/>
        </w:rPr>
        <w:t xml:space="preserve"> </w:t>
      </w:r>
    </w:p>
    <w:p w14:paraId="2B6323B0" w14:textId="7B10431A" w:rsidR="00C30964" w:rsidRDefault="00C30964" w:rsidP="005478E3">
      <w:pPr>
        <w:pStyle w:val="Ttulo2"/>
        <w:rPr>
          <w:lang w:val="es-MX"/>
        </w:rPr>
      </w:pPr>
      <w:r w:rsidRPr="00C30964">
        <w:rPr>
          <w:lang w:val="es-MX"/>
        </w:rPr>
        <w:t xml:space="preserve">Componente 8: </w:t>
      </w:r>
      <w:r w:rsidR="003B5243" w:rsidRPr="00C30964">
        <w:rPr>
          <w:lang w:val="es-MX"/>
        </w:rPr>
        <w:t>gestión de riesgos de corrupción - mapas de riesgo</w:t>
      </w:r>
      <w:r w:rsidRPr="00C30964">
        <w:rPr>
          <w:lang w:val="es-MX"/>
        </w:rPr>
        <w:t>.</w:t>
      </w:r>
    </w:p>
    <w:p w14:paraId="5D931A20" w14:textId="6D17EB7F" w:rsidR="00C34EB5" w:rsidRDefault="00C34EB5" w:rsidP="00C34EB5">
      <w:pPr>
        <w:rPr>
          <w:lang w:val="es-MX"/>
        </w:rPr>
      </w:pPr>
      <w:r>
        <w:rPr>
          <w:lang w:val="es-MX"/>
        </w:rPr>
        <w:t xml:space="preserve">Para este componente se proyectaron </w:t>
      </w:r>
      <w:r w:rsidR="00F90CF2">
        <w:rPr>
          <w:lang w:val="es-MX"/>
        </w:rPr>
        <w:t>5</w:t>
      </w:r>
      <w:r>
        <w:rPr>
          <w:lang w:val="es-MX"/>
        </w:rPr>
        <w:t xml:space="preserve"> actividades en total clasificadas en los </w:t>
      </w:r>
      <w:r w:rsidR="00F90CF2">
        <w:rPr>
          <w:lang w:val="es-MX"/>
        </w:rPr>
        <w:t>4</w:t>
      </w:r>
      <w:r>
        <w:rPr>
          <w:lang w:val="es-MX"/>
        </w:rPr>
        <w:t xml:space="preserve"> subcomponentes:</w:t>
      </w:r>
    </w:p>
    <w:tbl>
      <w:tblPr>
        <w:tblStyle w:val="Tablaconcuadrcula4-nfasis6"/>
        <w:tblW w:w="8828" w:type="dxa"/>
        <w:tblLayout w:type="fixed"/>
        <w:tblLook w:val="06A0" w:firstRow="1" w:lastRow="0" w:firstColumn="1" w:lastColumn="0" w:noHBand="1" w:noVBand="1"/>
      </w:tblPr>
      <w:tblGrid>
        <w:gridCol w:w="1100"/>
        <w:gridCol w:w="479"/>
        <w:gridCol w:w="1503"/>
        <w:gridCol w:w="1186"/>
        <w:gridCol w:w="1668"/>
        <w:gridCol w:w="1446"/>
        <w:gridCol w:w="1446"/>
      </w:tblGrid>
      <w:tr w:rsidR="008D6362" w:rsidRPr="009219F1" w14:paraId="7D7E5AF3" w14:textId="7E5963BC" w:rsidTr="00DE6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Align w:val="center"/>
          </w:tcPr>
          <w:p w14:paraId="6F5E36DB" w14:textId="77777777" w:rsidR="008D6362" w:rsidRPr="009219F1" w:rsidRDefault="008D6362" w:rsidP="008D6362">
            <w:pPr>
              <w:pStyle w:val="Sinespaciado"/>
              <w:jc w:val="center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SUBCOMPONENTE / PROCESOS</w:t>
            </w:r>
          </w:p>
        </w:tc>
        <w:tc>
          <w:tcPr>
            <w:tcW w:w="479" w:type="dxa"/>
            <w:noWrap/>
            <w:vAlign w:val="center"/>
          </w:tcPr>
          <w:p w14:paraId="0C6B6BB8" w14:textId="77777777" w:rsidR="008D6362" w:rsidRPr="009219F1" w:rsidRDefault="008D6362" w:rsidP="008D6362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#</w:t>
            </w:r>
          </w:p>
        </w:tc>
        <w:tc>
          <w:tcPr>
            <w:tcW w:w="1503" w:type="dxa"/>
            <w:vAlign w:val="center"/>
          </w:tcPr>
          <w:p w14:paraId="10102493" w14:textId="77777777" w:rsidR="008D6362" w:rsidRPr="009219F1" w:rsidRDefault="008D6362" w:rsidP="008D6362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ACTIVIDADES</w:t>
            </w:r>
          </w:p>
        </w:tc>
        <w:tc>
          <w:tcPr>
            <w:tcW w:w="1186" w:type="dxa"/>
            <w:vAlign w:val="center"/>
          </w:tcPr>
          <w:p w14:paraId="5657CDC1" w14:textId="77777777" w:rsidR="008D6362" w:rsidRPr="009219F1" w:rsidRDefault="008D6362" w:rsidP="008D6362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META PRODUCTO</w:t>
            </w:r>
          </w:p>
        </w:tc>
        <w:tc>
          <w:tcPr>
            <w:tcW w:w="1668" w:type="dxa"/>
            <w:vAlign w:val="center"/>
          </w:tcPr>
          <w:p w14:paraId="017D415B" w14:textId="77777777" w:rsidR="008D6362" w:rsidRPr="009219F1" w:rsidRDefault="008D6362" w:rsidP="008D6362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1446" w:type="dxa"/>
            <w:vAlign w:val="center"/>
          </w:tcPr>
          <w:p w14:paraId="3D40E42D" w14:textId="7E44A1C6" w:rsidR="008D6362" w:rsidRPr="009219F1" w:rsidRDefault="008D6362" w:rsidP="008D6362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color w:val="auto"/>
                <w:sz w:val="18"/>
                <w:szCs w:val="18"/>
                <w:lang w:eastAsia="es-CO"/>
              </w:rPr>
              <w:t xml:space="preserve">AVANCE I CUATRIMESTRE </w:t>
            </w:r>
          </w:p>
        </w:tc>
        <w:tc>
          <w:tcPr>
            <w:tcW w:w="1446" w:type="dxa"/>
            <w:vAlign w:val="center"/>
          </w:tcPr>
          <w:p w14:paraId="46540CCC" w14:textId="29FF2DDB" w:rsidR="008D6362" w:rsidRPr="009219F1" w:rsidRDefault="008D6362" w:rsidP="008D6362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B6B37">
              <w:rPr>
                <w:rFonts w:cs="Arial"/>
                <w:color w:val="auto"/>
                <w:sz w:val="18"/>
                <w:szCs w:val="18"/>
                <w:lang w:eastAsia="es-CO"/>
              </w:rPr>
              <w:t>EJECUCIÓN</w:t>
            </w:r>
            <w:r>
              <w:rPr>
                <w:rFonts w:cs="Arial"/>
                <w:color w:val="auto"/>
                <w:sz w:val="18"/>
                <w:szCs w:val="18"/>
                <w:lang w:eastAsia="es-CO"/>
              </w:rPr>
              <w:t xml:space="preserve"> II CUATRIMESTRE</w:t>
            </w:r>
          </w:p>
        </w:tc>
      </w:tr>
      <w:tr w:rsidR="008D6362" w:rsidRPr="009219F1" w14:paraId="5F0A8A03" w14:textId="4CBAFFA9" w:rsidTr="008D6362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D9F2D0" w:themeFill="accent6" w:themeFillTint="33"/>
          </w:tcPr>
          <w:p w14:paraId="73742851" w14:textId="021419B7" w:rsidR="008D6362" w:rsidRPr="007361F6" w:rsidRDefault="008D6362" w:rsidP="007361F6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Política de Administración de Riesgos</w:t>
            </w:r>
          </w:p>
        </w:tc>
        <w:tc>
          <w:tcPr>
            <w:tcW w:w="479" w:type="dxa"/>
            <w:shd w:val="clear" w:color="auto" w:fill="D9F2D0" w:themeFill="accent6" w:themeFillTint="33"/>
            <w:noWrap/>
          </w:tcPr>
          <w:p w14:paraId="4A3B97FF" w14:textId="582B454A" w:rsidR="008D6362" w:rsidRPr="007361F6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03" w:type="dxa"/>
            <w:shd w:val="clear" w:color="auto" w:fill="D9F2D0" w:themeFill="accent6" w:themeFillTint="33"/>
          </w:tcPr>
          <w:p w14:paraId="6B42F31E" w14:textId="5030224A" w:rsidR="008D6362" w:rsidRPr="007361F6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color w:val="000000"/>
                <w:sz w:val="18"/>
                <w:szCs w:val="18"/>
              </w:rPr>
              <w:t>Realizar la revisión y aprobación de los riesgos de corrupción por el CIGD.</w:t>
            </w:r>
          </w:p>
        </w:tc>
        <w:tc>
          <w:tcPr>
            <w:tcW w:w="1186" w:type="dxa"/>
            <w:shd w:val="clear" w:color="auto" w:fill="D9F2D0" w:themeFill="accent6" w:themeFillTint="33"/>
          </w:tcPr>
          <w:p w14:paraId="0275ABCE" w14:textId="299B4568" w:rsidR="008D6362" w:rsidRPr="007361F6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color w:val="000000"/>
                <w:sz w:val="18"/>
                <w:szCs w:val="18"/>
              </w:rPr>
              <w:t>Acta del comité y publicación de riesgos</w:t>
            </w:r>
          </w:p>
        </w:tc>
        <w:tc>
          <w:tcPr>
            <w:tcW w:w="1668" w:type="dxa"/>
            <w:shd w:val="clear" w:color="auto" w:fill="D9F2D0" w:themeFill="accent6" w:themeFillTint="33"/>
          </w:tcPr>
          <w:p w14:paraId="774CB282" w14:textId="44C270E3" w:rsidR="008D6362" w:rsidRPr="007361F6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color w:val="000000"/>
                <w:sz w:val="18"/>
                <w:szCs w:val="18"/>
              </w:rPr>
              <w:t>Direccionamiento Estratégico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546919AB" w14:textId="573A64EA" w:rsidR="008D6362" w:rsidRPr="009219F1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al 100%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3CEEE165" w14:textId="77777777" w:rsidR="008D6362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</w:p>
        </w:tc>
      </w:tr>
      <w:tr w:rsidR="008D6362" w:rsidRPr="009219F1" w14:paraId="5D27A68D" w14:textId="7E3DEB34" w:rsidTr="008D6362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D9F2D0" w:themeFill="accent6" w:themeFillTint="33"/>
          </w:tcPr>
          <w:p w14:paraId="325D8D93" w14:textId="72718097" w:rsidR="008D6362" w:rsidRPr="007361F6" w:rsidRDefault="008D6362" w:rsidP="007361F6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Construcción del mapa de riesgo anticorrupción</w:t>
            </w:r>
          </w:p>
        </w:tc>
        <w:tc>
          <w:tcPr>
            <w:tcW w:w="479" w:type="dxa"/>
            <w:shd w:val="clear" w:color="auto" w:fill="D9F2D0" w:themeFill="accent6" w:themeFillTint="33"/>
            <w:noWrap/>
          </w:tcPr>
          <w:p w14:paraId="4A0D1D3D" w14:textId="075F0FAE" w:rsidR="008D6362" w:rsidRPr="007361F6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03" w:type="dxa"/>
            <w:shd w:val="clear" w:color="auto" w:fill="D9F2D0" w:themeFill="accent6" w:themeFillTint="33"/>
          </w:tcPr>
          <w:p w14:paraId="74278905" w14:textId="64E92C33" w:rsidR="008D6362" w:rsidRPr="007361F6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color w:val="000000"/>
                <w:sz w:val="18"/>
                <w:szCs w:val="18"/>
              </w:rPr>
              <w:t>Realizar identificación de riesgos lavado de activos y financiación del terrorismo para el proceso de gestión legal</w:t>
            </w:r>
          </w:p>
        </w:tc>
        <w:tc>
          <w:tcPr>
            <w:tcW w:w="1186" w:type="dxa"/>
            <w:shd w:val="clear" w:color="auto" w:fill="D9F2D0" w:themeFill="accent6" w:themeFillTint="33"/>
          </w:tcPr>
          <w:p w14:paraId="2BC0792E" w14:textId="60517DE3" w:rsidR="008D6362" w:rsidRPr="007361F6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color w:val="000000"/>
                <w:sz w:val="18"/>
                <w:szCs w:val="18"/>
              </w:rPr>
              <w:t>Matriz de riegos actualizada</w:t>
            </w:r>
          </w:p>
        </w:tc>
        <w:tc>
          <w:tcPr>
            <w:tcW w:w="1668" w:type="dxa"/>
            <w:shd w:val="clear" w:color="auto" w:fill="D9F2D0" w:themeFill="accent6" w:themeFillTint="33"/>
          </w:tcPr>
          <w:p w14:paraId="11F5B700" w14:textId="315753BE" w:rsidR="008D6362" w:rsidRPr="007361F6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color w:val="000000"/>
                <w:sz w:val="18"/>
                <w:szCs w:val="18"/>
              </w:rPr>
              <w:t>Gestión de Asuntos Legales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1A7A33F3" w14:textId="2636EC09" w:rsidR="008D6362" w:rsidRPr="009219F1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al 100%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28751B2F" w14:textId="77777777" w:rsidR="008D6362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</w:p>
        </w:tc>
      </w:tr>
      <w:tr w:rsidR="008D6362" w:rsidRPr="009219F1" w14:paraId="0D007679" w14:textId="6ACF75B7" w:rsidTr="008D6362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552D4EAE" w14:textId="7E347789" w:rsidR="008D6362" w:rsidRPr="007361F6" w:rsidRDefault="008D6362" w:rsidP="007361F6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Construcción del mapa de riesgo anticorrupción</w:t>
            </w:r>
          </w:p>
        </w:tc>
        <w:tc>
          <w:tcPr>
            <w:tcW w:w="479" w:type="dxa"/>
            <w:shd w:val="clear" w:color="auto" w:fill="auto"/>
            <w:noWrap/>
          </w:tcPr>
          <w:p w14:paraId="463052C9" w14:textId="3DDAC8F7" w:rsidR="008D6362" w:rsidRPr="007361F6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03" w:type="dxa"/>
            <w:shd w:val="clear" w:color="auto" w:fill="auto"/>
          </w:tcPr>
          <w:p w14:paraId="46E4C03C" w14:textId="0D5C91DC" w:rsidR="008D6362" w:rsidRPr="007361F6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color w:val="000000"/>
                <w:sz w:val="18"/>
                <w:szCs w:val="18"/>
              </w:rPr>
              <w:t>Realizar identificación de riesgos lavado de activos y financiación del terrorismo para el proceso de gestión financiera</w:t>
            </w:r>
          </w:p>
        </w:tc>
        <w:tc>
          <w:tcPr>
            <w:tcW w:w="1186" w:type="dxa"/>
            <w:shd w:val="clear" w:color="auto" w:fill="auto"/>
          </w:tcPr>
          <w:p w14:paraId="50AFA81F" w14:textId="33546E81" w:rsidR="008D6362" w:rsidRPr="007361F6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color w:val="000000"/>
                <w:sz w:val="18"/>
                <w:szCs w:val="18"/>
              </w:rPr>
              <w:t>Matriz de riegos actualizada</w:t>
            </w:r>
          </w:p>
        </w:tc>
        <w:tc>
          <w:tcPr>
            <w:tcW w:w="1668" w:type="dxa"/>
            <w:shd w:val="clear" w:color="auto" w:fill="auto"/>
          </w:tcPr>
          <w:p w14:paraId="7DD17D6E" w14:textId="49200C93" w:rsidR="008D6362" w:rsidRPr="007361F6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color w:val="000000"/>
                <w:sz w:val="18"/>
                <w:szCs w:val="18"/>
              </w:rPr>
              <w:t>Gestión Financiera</w:t>
            </w:r>
          </w:p>
        </w:tc>
        <w:tc>
          <w:tcPr>
            <w:tcW w:w="1446" w:type="dxa"/>
            <w:shd w:val="clear" w:color="auto" w:fill="auto"/>
          </w:tcPr>
          <w:p w14:paraId="68C5F2CC" w14:textId="2797CB5A" w:rsidR="008D6362" w:rsidRPr="009219F1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al 100%</w:t>
            </w:r>
          </w:p>
        </w:tc>
        <w:tc>
          <w:tcPr>
            <w:tcW w:w="1446" w:type="dxa"/>
          </w:tcPr>
          <w:p w14:paraId="33E3E9DD" w14:textId="6DC654F4" w:rsidR="008D6362" w:rsidRDefault="004A6A3D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Observación</w:t>
            </w:r>
          </w:p>
        </w:tc>
      </w:tr>
      <w:tr w:rsidR="008D6362" w:rsidRPr="009219F1" w14:paraId="2A905FF8" w14:textId="5E5A9DAD" w:rsidTr="008D6362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D9F2D0" w:themeFill="accent6" w:themeFillTint="33"/>
          </w:tcPr>
          <w:p w14:paraId="65CDA4D2" w14:textId="6D8F48B4" w:rsidR="008D6362" w:rsidRPr="007361F6" w:rsidRDefault="008D6362" w:rsidP="007361F6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Consulta y divulgación</w:t>
            </w:r>
          </w:p>
        </w:tc>
        <w:tc>
          <w:tcPr>
            <w:tcW w:w="479" w:type="dxa"/>
            <w:shd w:val="clear" w:color="auto" w:fill="D9F2D0" w:themeFill="accent6" w:themeFillTint="33"/>
            <w:noWrap/>
          </w:tcPr>
          <w:p w14:paraId="1D38F438" w14:textId="2CE51169" w:rsidR="008D6362" w:rsidRPr="007361F6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503" w:type="dxa"/>
            <w:shd w:val="clear" w:color="auto" w:fill="D9F2D0" w:themeFill="accent6" w:themeFillTint="33"/>
          </w:tcPr>
          <w:p w14:paraId="2CFDB959" w14:textId="6AD9B1E6" w:rsidR="008D6362" w:rsidRPr="007361F6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color w:val="000000"/>
                <w:sz w:val="18"/>
                <w:szCs w:val="18"/>
              </w:rPr>
              <w:t>Consulta ciudadana para la formulación de riesgos.</w:t>
            </w:r>
          </w:p>
        </w:tc>
        <w:tc>
          <w:tcPr>
            <w:tcW w:w="1186" w:type="dxa"/>
            <w:shd w:val="clear" w:color="auto" w:fill="D9F2D0" w:themeFill="accent6" w:themeFillTint="33"/>
          </w:tcPr>
          <w:p w14:paraId="1CBC5D3B" w14:textId="3C8AACB5" w:rsidR="008D6362" w:rsidRPr="007361F6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color w:val="000000"/>
                <w:sz w:val="18"/>
                <w:szCs w:val="18"/>
              </w:rPr>
              <w:t>Consulta ciudadana desarrollada</w:t>
            </w:r>
          </w:p>
        </w:tc>
        <w:tc>
          <w:tcPr>
            <w:tcW w:w="1668" w:type="dxa"/>
            <w:shd w:val="clear" w:color="auto" w:fill="D9F2D0" w:themeFill="accent6" w:themeFillTint="33"/>
          </w:tcPr>
          <w:p w14:paraId="0151685E" w14:textId="2F1061D0" w:rsidR="008D6362" w:rsidRPr="007361F6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color w:val="000000"/>
                <w:sz w:val="18"/>
                <w:szCs w:val="18"/>
              </w:rPr>
              <w:t>Direccionamiento Estratégico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2B1DA003" w14:textId="7E66EED8" w:rsidR="008D6362" w:rsidRPr="009219F1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al 100%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555FDBC0" w14:textId="77777777" w:rsidR="008D6362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</w:p>
        </w:tc>
      </w:tr>
      <w:tr w:rsidR="008D6362" w:rsidRPr="009219F1" w14:paraId="151056A1" w14:textId="5C5C3AAE" w:rsidTr="008D6362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7FBE7A01" w14:textId="22853C09" w:rsidR="008D6362" w:rsidRPr="007361F6" w:rsidRDefault="008D6362" w:rsidP="007361F6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Monitoreo, revisión y seguimiento</w:t>
            </w:r>
          </w:p>
        </w:tc>
        <w:tc>
          <w:tcPr>
            <w:tcW w:w="479" w:type="dxa"/>
            <w:shd w:val="clear" w:color="auto" w:fill="auto"/>
            <w:noWrap/>
          </w:tcPr>
          <w:p w14:paraId="495B76CE" w14:textId="6C5CE615" w:rsidR="008D6362" w:rsidRPr="007361F6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503" w:type="dxa"/>
            <w:shd w:val="clear" w:color="auto" w:fill="auto"/>
          </w:tcPr>
          <w:p w14:paraId="54E9976C" w14:textId="42F3920A" w:rsidR="008D6362" w:rsidRPr="007361F6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color w:val="000000"/>
                <w:sz w:val="18"/>
                <w:szCs w:val="18"/>
              </w:rPr>
              <w:t>Realizar seguimiento las matrices de riesgos</w:t>
            </w:r>
          </w:p>
        </w:tc>
        <w:tc>
          <w:tcPr>
            <w:tcW w:w="1186" w:type="dxa"/>
            <w:shd w:val="clear" w:color="auto" w:fill="auto"/>
          </w:tcPr>
          <w:p w14:paraId="2062FB3A" w14:textId="3A83083B" w:rsidR="008D6362" w:rsidRPr="007361F6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color w:val="000000"/>
                <w:sz w:val="18"/>
                <w:szCs w:val="18"/>
              </w:rPr>
              <w:t>3 reportes de seguimiento.</w:t>
            </w:r>
          </w:p>
        </w:tc>
        <w:tc>
          <w:tcPr>
            <w:tcW w:w="1668" w:type="dxa"/>
            <w:shd w:val="clear" w:color="auto" w:fill="auto"/>
          </w:tcPr>
          <w:p w14:paraId="104CB69E" w14:textId="61CF736C" w:rsidR="008D6362" w:rsidRPr="007361F6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7361F6">
              <w:rPr>
                <w:rFonts w:cs="Arial"/>
                <w:color w:val="000000"/>
                <w:sz w:val="18"/>
                <w:szCs w:val="18"/>
              </w:rPr>
              <w:t>Gestión de Evaluación y Mejora</w:t>
            </w:r>
          </w:p>
        </w:tc>
        <w:tc>
          <w:tcPr>
            <w:tcW w:w="1446" w:type="dxa"/>
            <w:shd w:val="clear" w:color="auto" w:fill="auto"/>
          </w:tcPr>
          <w:p w14:paraId="6A067701" w14:textId="15DFA439" w:rsidR="008D6362" w:rsidRPr="009219F1" w:rsidRDefault="008D6362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al 34%</w:t>
            </w:r>
          </w:p>
        </w:tc>
        <w:tc>
          <w:tcPr>
            <w:tcW w:w="1446" w:type="dxa"/>
          </w:tcPr>
          <w:p w14:paraId="59441FCB" w14:textId="2C9E5413" w:rsidR="008D6362" w:rsidRDefault="00BC679C" w:rsidP="007361F6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4A6A3D">
              <w:rPr>
                <w:rFonts w:cs="Arial"/>
                <w:sz w:val="18"/>
                <w:szCs w:val="18"/>
                <w:lang w:eastAsia="es-CO"/>
              </w:rPr>
              <w:t>33%</w:t>
            </w:r>
          </w:p>
        </w:tc>
      </w:tr>
    </w:tbl>
    <w:p w14:paraId="56F5782C" w14:textId="116C72CE" w:rsidR="00C34EB5" w:rsidRDefault="00C34EB5" w:rsidP="00C34EB5">
      <w:pPr>
        <w:rPr>
          <w:lang w:val="es-MX"/>
        </w:rPr>
      </w:pPr>
      <w:r>
        <w:rPr>
          <w:lang w:val="es-MX"/>
        </w:rPr>
        <w:lastRenderedPageBreak/>
        <w:t xml:space="preserve">Para el </w:t>
      </w:r>
      <w:r w:rsidR="008C5491">
        <w:rPr>
          <w:lang w:val="es-MX"/>
        </w:rPr>
        <w:t>segundo</w:t>
      </w:r>
      <w:r>
        <w:rPr>
          <w:lang w:val="es-MX"/>
        </w:rPr>
        <w:t xml:space="preserve"> cuatrimestre, se program</w:t>
      </w:r>
      <w:r w:rsidR="008C5491">
        <w:rPr>
          <w:lang w:val="es-MX"/>
        </w:rPr>
        <w:t>ó</w:t>
      </w:r>
      <w:r>
        <w:rPr>
          <w:lang w:val="es-MX"/>
        </w:rPr>
        <w:t xml:space="preserve"> entrega de</w:t>
      </w:r>
      <w:r w:rsidR="008C5491">
        <w:rPr>
          <w:lang w:val="es-MX"/>
        </w:rPr>
        <w:t xml:space="preserve"> </w:t>
      </w:r>
      <w:r w:rsidR="00227E4C">
        <w:rPr>
          <w:lang w:val="es-MX"/>
        </w:rPr>
        <w:t xml:space="preserve">un </w:t>
      </w:r>
      <w:r>
        <w:rPr>
          <w:lang w:val="es-MX"/>
        </w:rPr>
        <w:t xml:space="preserve">producto para </w:t>
      </w:r>
      <w:r w:rsidR="00E63635">
        <w:rPr>
          <w:lang w:val="es-MX"/>
        </w:rPr>
        <w:t>l</w:t>
      </w:r>
      <w:r w:rsidR="00B06920">
        <w:rPr>
          <w:lang w:val="es-MX"/>
        </w:rPr>
        <w:t>a</w:t>
      </w:r>
      <w:r>
        <w:rPr>
          <w:lang w:val="es-MX"/>
        </w:rPr>
        <w:t xml:space="preserve"> actividad</w:t>
      </w:r>
      <w:r w:rsidR="00E63635">
        <w:rPr>
          <w:lang w:val="es-MX"/>
        </w:rPr>
        <w:t xml:space="preserve"> 4.1 quedando con avance del 67%</w:t>
      </w:r>
      <w:r w:rsidR="00B06920">
        <w:rPr>
          <w:lang w:val="es-MX"/>
        </w:rPr>
        <w:t xml:space="preserve">, para la actividad </w:t>
      </w:r>
      <w:r w:rsidR="00C26C71">
        <w:rPr>
          <w:lang w:val="es-MX"/>
        </w:rPr>
        <w:t xml:space="preserve">2.2, queda la observación por parte de control interno en el que se indica que el riesgo de financiera identificado no es </w:t>
      </w:r>
      <w:r w:rsidR="004F1B47">
        <w:rPr>
          <w:lang w:val="es-MX"/>
        </w:rPr>
        <w:t xml:space="preserve">el final para temas de </w:t>
      </w:r>
      <w:r w:rsidR="004C4BC7">
        <w:rPr>
          <w:lang w:val="es-MX"/>
        </w:rPr>
        <w:t>SARLAFT</w:t>
      </w:r>
      <w:r w:rsidR="004F1B47">
        <w:rPr>
          <w:lang w:val="es-MX"/>
        </w:rPr>
        <w:t>, quedando con el 50% de cumplimiento.</w:t>
      </w:r>
    </w:p>
    <w:p w14:paraId="155CE0F8" w14:textId="0D18A55F" w:rsidR="00C30964" w:rsidRDefault="00C30964" w:rsidP="00EF7406">
      <w:pPr>
        <w:pStyle w:val="Ttulo2"/>
        <w:rPr>
          <w:lang w:val="es-MX"/>
        </w:rPr>
      </w:pPr>
      <w:r w:rsidRPr="00C30964">
        <w:rPr>
          <w:lang w:val="es-MX"/>
        </w:rPr>
        <w:t xml:space="preserve">Componente 9: </w:t>
      </w:r>
      <w:r w:rsidR="003B5243" w:rsidRPr="00C30964">
        <w:rPr>
          <w:lang w:val="es-MX"/>
        </w:rPr>
        <w:t>medidas de debida diligencia y prevención de lavado de activos</w:t>
      </w:r>
      <w:r w:rsidRPr="00C30964">
        <w:rPr>
          <w:lang w:val="es-MX"/>
        </w:rPr>
        <w:t>.</w:t>
      </w:r>
    </w:p>
    <w:p w14:paraId="538435F5" w14:textId="6F1CF376" w:rsidR="00C34EB5" w:rsidRDefault="00C34EB5" w:rsidP="00C34EB5">
      <w:pPr>
        <w:rPr>
          <w:lang w:val="es-MX"/>
        </w:rPr>
      </w:pPr>
      <w:r>
        <w:rPr>
          <w:lang w:val="es-MX"/>
        </w:rPr>
        <w:t xml:space="preserve">Para este componente se proyectaron </w:t>
      </w:r>
      <w:r w:rsidR="00005141">
        <w:rPr>
          <w:lang w:val="es-MX"/>
        </w:rPr>
        <w:t>6</w:t>
      </w:r>
      <w:r>
        <w:rPr>
          <w:lang w:val="es-MX"/>
        </w:rPr>
        <w:t xml:space="preserve"> actividades en total clasificadas en los </w:t>
      </w:r>
      <w:r w:rsidR="00005141">
        <w:rPr>
          <w:lang w:val="es-MX"/>
        </w:rPr>
        <w:t>3</w:t>
      </w:r>
      <w:r>
        <w:rPr>
          <w:lang w:val="es-MX"/>
        </w:rPr>
        <w:t xml:space="preserve"> subcomponentes:</w:t>
      </w:r>
    </w:p>
    <w:tbl>
      <w:tblPr>
        <w:tblStyle w:val="Tablaconcuadrcula4-nfasis6"/>
        <w:tblW w:w="8828" w:type="dxa"/>
        <w:tblLayout w:type="fixed"/>
        <w:tblLook w:val="06A0" w:firstRow="1" w:lastRow="0" w:firstColumn="1" w:lastColumn="0" w:noHBand="1" w:noVBand="1"/>
      </w:tblPr>
      <w:tblGrid>
        <w:gridCol w:w="1100"/>
        <w:gridCol w:w="479"/>
        <w:gridCol w:w="1503"/>
        <w:gridCol w:w="1186"/>
        <w:gridCol w:w="1668"/>
        <w:gridCol w:w="1446"/>
        <w:gridCol w:w="1446"/>
      </w:tblGrid>
      <w:tr w:rsidR="004A6A3D" w:rsidRPr="009219F1" w14:paraId="23CEC91B" w14:textId="7FEC8AD4" w:rsidTr="00FD3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Align w:val="center"/>
          </w:tcPr>
          <w:p w14:paraId="1216D4FF" w14:textId="77777777" w:rsidR="004A6A3D" w:rsidRPr="009219F1" w:rsidRDefault="004A6A3D" w:rsidP="004A6A3D">
            <w:pPr>
              <w:pStyle w:val="Sinespaciado"/>
              <w:jc w:val="center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SUBCOMPONENTE / PROCESOS</w:t>
            </w:r>
          </w:p>
        </w:tc>
        <w:tc>
          <w:tcPr>
            <w:tcW w:w="479" w:type="dxa"/>
            <w:noWrap/>
            <w:vAlign w:val="center"/>
          </w:tcPr>
          <w:p w14:paraId="10F5EEB7" w14:textId="77777777" w:rsidR="004A6A3D" w:rsidRPr="009219F1" w:rsidRDefault="004A6A3D" w:rsidP="004A6A3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#</w:t>
            </w:r>
          </w:p>
        </w:tc>
        <w:tc>
          <w:tcPr>
            <w:tcW w:w="1503" w:type="dxa"/>
            <w:vAlign w:val="center"/>
          </w:tcPr>
          <w:p w14:paraId="45D39F2C" w14:textId="77777777" w:rsidR="004A6A3D" w:rsidRPr="009219F1" w:rsidRDefault="004A6A3D" w:rsidP="004A6A3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ACTIVIDADES</w:t>
            </w:r>
          </w:p>
        </w:tc>
        <w:tc>
          <w:tcPr>
            <w:tcW w:w="1186" w:type="dxa"/>
            <w:vAlign w:val="center"/>
          </w:tcPr>
          <w:p w14:paraId="628E39C4" w14:textId="77777777" w:rsidR="004A6A3D" w:rsidRPr="009219F1" w:rsidRDefault="004A6A3D" w:rsidP="004A6A3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META PRODUCTO</w:t>
            </w:r>
          </w:p>
        </w:tc>
        <w:tc>
          <w:tcPr>
            <w:tcW w:w="1668" w:type="dxa"/>
            <w:vAlign w:val="center"/>
          </w:tcPr>
          <w:p w14:paraId="054B0BCB" w14:textId="77777777" w:rsidR="004A6A3D" w:rsidRPr="009219F1" w:rsidRDefault="004A6A3D" w:rsidP="004A6A3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eastAsia="es-CO"/>
              </w:rPr>
            </w:pPr>
            <w:r w:rsidRPr="009219F1">
              <w:rPr>
                <w:rFonts w:cs="Arial"/>
                <w:color w:val="auto"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1446" w:type="dxa"/>
            <w:vAlign w:val="center"/>
          </w:tcPr>
          <w:p w14:paraId="2B101A54" w14:textId="0F08422C" w:rsidR="004A6A3D" w:rsidRPr="009219F1" w:rsidRDefault="004A6A3D" w:rsidP="004A6A3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color w:val="auto"/>
                <w:sz w:val="18"/>
                <w:szCs w:val="18"/>
                <w:lang w:eastAsia="es-CO"/>
              </w:rPr>
              <w:t xml:space="preserve">AVANCE I CUATRIMESTRE </w:t>
            </w:r>
          </w:p>
        </w:tc>
        <w:tc>
          <w:tcPr>
            <w:tcW w:w="1446" w:type="dxa"/>
            <w:vAlign w:val="center"/>
          </w:tcPr>
          <w:p w14:paraId="3096EBB7" w14:textId="4ADF46A9" w:rsidR="004A6A3D" w:rsidRPr="009219F1" w:rsidRDefault="004A6A3D" w:rsidP="004A6A3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B6B37">
              <w:rPr>
                <w:rFonts w:cs="Arial"/>
                <w:color w:val="auto"/>
                <w:sz w:val="18"/>
                <w:szCs w:val="18"/>
                <w:lang w:eastAsia="es-CO"/>
              </w:rPr>
              <w:t>EJECUCIÓN</w:t>
            </w:r>
            <w:r>
              <w:rPr>
                <w:rFonts w:cs="Arial"/>
                <w:color w:val="auto"/>
                <w:sz w:val="18"/>
                <w:szCs w:val="18"/>
                <w:lang w:eastAsia="es-CO"/>
              </w:rPr>
              <w:t xml:space="preserve"> II CUATRIMESTRE</w:t>
            </w:r>
          </w:p>
        </w:tc>
      </w:tr>
      <w:tr w:rsidR="004A6A3D" w:rsidRPr="009219F1" w14:paraId="12A030CA" w14:textId="1514B5C1" w:rsidTr="00BC679C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D9F2D0" w:themeFill="accent6" w:themeFillTint="33"/>
          </w:tcPr>
          <w:p w14:paraId="4F05DA50" w14:textId="50347EF9" w:rsidR="004A6A3D" w:rsidRPr="00005141" w:rsidRDefault="004A6A3D" w:rsidP="0000514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Adecuación institucional para cumplir con la debida diligencia</w:t>
            </w:r>
          </w:p>
        </w:tc>
        <w:tc>
          <w:tcPr>
            <w:tcW w:w="479" w:type="dxa"/>
            <w:shd w:val="clear" w:color="auto" w:fill="D9F2D0" w:themeFill="accent6" w:themeFillTint="33"/>
            <w:noWrap/>
          </w:tcPr>
          <w:p w14:paraId="2E95102C" w14:textId="08F7EDE7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03" w:type="dxa"/>
            <w:shd w:val="clear" w:color="auto" w:fill="D9F2D0" w:themeFill="accent6" w:themeFillTint="33"/>
          </w:tcPr>
          <w:p w14:paraId="279A2B0C" w14:textId="50DDC99A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>Elaborar el formato de identificación del beneficiario final y asociarlo al procedimiento contractual que aplique</w:t>
            </w:r>
          </w:p>
        </w:tc>
        <w:tc>
          <w:tcPr>
            <w:tcW w:w="1186" w:type="dxa"/>
            <w:shd w:val="clear" w:color="auto" w:fill="D9F2D0" w:themeFill="accent6" w:themeFillTint="33"/>
          </w:tcPr>
          <w:p w14:paraId="607234A3" w14:textId="01FE9764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>1 formato publicado en el SIG</w:t>
            </w:r>
          </w:p>
        </w:tc>
        <w:tc>
          <w:tcPr>
            <w:tcW w:w="1668" w:type="dxa"/>
            <w:shd w:val="clear" w:color="auto" w:fill="D9F2D0" w:themeFill="accent6" w:themeFillTint="33"/>
          </w:tcPr>
          <w:p w14:paraId="185A43C8" w14:textId="6BDA4698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>Gestión de Asuntos Legales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59E71F14" w14:textId="0A055CE2" w:rsidR="004A6A3D" w:rsidRPr="009219F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568D65C2" w14:textId="5BAE536E" w:rsidR="004A6A3D" w:rsidRDefault="00BC679C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286C16">
              <w:rPr>
                <w:rFonts w:cs="Arial"/>
                <w:sz w:val="18"/>
                <w:szCs w:val="18"/>
                <w:lang w:eastAsia="es-CO"/>
              </w:rPr>
              <w:t>100%</w:t>
            </w:r>
          </w:p>
        </w:tc>
      </w:tr>
      <w:tr w:rsidR="004A6A3D" w:rsidRPr="009219F1" w14:paraId="172AFF24" w14:textId="0E6CB48B" w:rsidTr="004A6A3D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267C65CA" w14:textId="2FD324F0" w:rsidR="004A6A3D" w:rsidRPr="00005141" w:rsidRDefault="004A6A3D" w:rsidP="0000514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Adecuación institucional para cumplir con la debida diligencia</w:t>
            </w:r>
          </w:p>
        </w:tc>
        <w:tc>
          <w:tcPr>
            <w:tcW w:w="479" w:type="dxa"/>
            <w:shd w:val="clear" w:color="auto" w:fill="auto"/>
            <w:noWrap/>
          </w:tcPr>
          <w:p w14:paraId="0D59B6E6" w14:textId="523CDE6F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03" w:type="dxa"/>
            <w:shd w:val="clear" w:color="auto" w:fill="auto"/>
          </w:tcPr>
          <w:p w14:paraId="45CA5817" w14:textId="75731368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>Revisión y elaboración de documentos asociados a la gestión contractual incorporando la debida diligencia</w:t>
            </w:r>
          </w:p>
        </w:tc>
        <w:tc>
          <w:tcPr>
            <w:tcW w:w="1186" w:type="dxa"/>
            <w:shd w:val="clear" w:color="auto" w:fill="auto"/>
          </w:tcPr>
          <w:p w14:paraId="7EA24F95" w14:textId="3DA288E2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>2 reportes que relacionen los documentos creados o modificados</w:t>
            </w:r>
          </w:p>
        </w:tc>
        <w:tc>
          <w:tcPr>
            <w:tcW w:w="1668" w:type="dxa"/>
            <w:shd w:val="clear" w:color="auto" w:fill="auto"/>
          </w:tcPr>
          <w:p w14:paraId="33D3F02E" w14:textId="7AD49AE4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>Gestión de Asuntos Legales</w:t>
            </w:r>
          </w:p>
        </w:tc>
        <w:tc>
          <w:tcPr>
            <w:tcW w:w="1446" w:type="dxa"/>
            <w:shd w:val="clear" w:color="auto" w:fill="auto"/>
          </w:tcPr>
          <w:p w14:paraId="64B1E1A9" w14:textId="0AC8F1E4" w:rsidR="004A6A3D" w:rsidRPr="009219F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7B56F76F" w14:textId="6B0ABC7B" w:rsidR="004A6A3D" w:rsidRDefault="00BC679C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 xml:space="preserve">Ejecutado el </w:t>
            </w:r>
            <w:r w:rsidR="00286C16">
              <w:rPr>
                <w:rFonts w:cs="Arial"/>
                <w:sz w:val="18"/>
                <w:szCs w:val="18"/>
                <w:lang w:eastAsia="es-CO"/>
              </w:rPr>
              <w:t>50%</w:t>
            </w:r>
          </w:p>
        </w:tc>
      </w:tr>
      <w:tr w:rsidR="004A6A3D" w:rsidRPr="009219F1" w14:paraId="06D35DE1" w14:textId="4A142E5B" w:rsidTr="004A6A3D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D9F2D0" w:themeFill="accent6" w:themeFillTint="33"/>
          </w:tcPr>
          <w:p w14:paraId="678ACD62" w14:textId="494711F1" w:rsidR="004A6A3D" w:rsidRPr="00005141" w:rsidRDefault="004A6A3D" w:rsidP="0000514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Adecuación institucional para cumplir con la debida diligencia</w:t>
            </w:r>
          </w:p>
        </w:tc>
        <w:tc>
          <w:tcPr>
            <w:tcW w:w="479" w:type="dxa"/>
            <w:shd w:val="clear" w:color="auto" w:fill="D9F2D0" w:themeFill="accent6" w:themeFillTint="33"/>
            <w:noWrap/>
          </w:tcPr>
          <w:p w14:paraId="52F6297A" w14:textId="468820CB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03" w:type="dxa"/>
            <w:shd w:val="clear" w:color="auto" w:fill="D9F2D0" w:themeFill="accent6" w:themeFillTint="33"/>
          </w:tcPr>
          <w:p w14:paraId="48A21758" w14:textId="58904F30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>Elaborar propuesta de la creación del equipo u oficial de cumplimiento SARLAFT en la entidad para presentación al director general</w:t>
            </w:r>
          </w:p>
        </w:tc>
        <w:tc>
          <w:tcPr>
            <w:tcW w:w="1186" w:type="dxa"/>
            <w:shd w:val="clear" w:color="auto" w:fill="D9F2D0" w:themeFill="accent6" w:themeFillTint="33"/>
          </w:tcPr>
          <w:p w14:paraId="0D6665A3" w14:textId="0C639C69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>Documento propuesto</w:t>
            </w:r>
          </w:p>
        </w:tc>
        <w:tc>
          <w:tcPr>
            <w:tcW w:w="1668" w:type="dxa"/>
            <w:shd w:val="clear" w:color="auto" w:fill="D9F2D0" w:themeFill="accent6" w:themeFillTint="33"/>
          </w:tcPr>
          <w:p w14:paraId="2C55C973" w14:textId="236107E6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>Direccionamiento Estratégico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721E1332" w14:textId="48C29416" w:rsidR="004A6A3D" w:rsidRPr="009219F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Ejecutado al 100%</w:t>
            </w:r>
          </w:p>
        </w:tc>
        <w:tc>
          <w:tcPr>
            <w:tcW w:w="1446" w:type="dxa"/>
            <w:shd w:val="clear" w:color="auto" w:fill="D9F2D0" w:themeFill="accent6" w:themeFillTint="33"/>
          </w:tcPr>
          <w:p w14:paraId="03434556" w14:textId="77777777" w:rsidR="004A6A3D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</w:p>
        </w:tc>
      </w:tr>
      <w:tr w:rsidR="004A6A3D" w:rsidRPr="009219F1" w14:paraId="18C662B4" w14:textId="4D2812FA" w:rsidTr="004A6A3D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75C525D3" w14:textId="5C78BE7F" w:rsidR="004A6A3D" w:rsidRPr="00005141" w:rsidRDefault="004A6A3D" w:rsidP="0000514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Adecuación institucional para cumplir con la debida diligencia</w:t>
            </w:r>
          </w:p>
        </w:tc>
        <w:tc>
          <w:tcPr>
            <w:tcW w:w="479" w:type="dxa"/>
            <w:shd w:val="clear" w:color="auto" w:fill="auto"/>
            <w:noWrap/>
          </w:tcPr>
          <w:p w14:paraId="27490C7C" w14:textId="1F30F3F7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03" w:type="dxa"/>
            <w:shd w:val="clear" w:color="auto" w:fill="auto"/>
          </w:tcPr>
          <w:p w14:paraId="3870BC33" w14:textId="6BF08D4C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 xml:space="preserve">Socializar ante el CIGD la aprobación de creación del equipo u oficial de cumplimiento </w:t>
            </w:r>
            <w:r w:rsidRPr="00005141">
              <w:rPr>
                <w:rFonts w:cs="Arial"/>
                <w:color w:val="000000"/>
                <w:sz w:val="18"/>
                <w:szCs w:val="18"/>
              </w:rPr>
              <w:lastRenderedPageBreak/>
              <w:t>SARLAFT en la entidad</w:t>
            </w:r>
          </w:p>
        </w:tc>
        <w:tc>
          <w:tcPr>
            <w:tcW w:w="1186" w:type="dxa"/>
            <w:shd w:val="clear" w:color="auto" w:fill="auto"/>
          </w:tcPr>
          <w:p w14:paraId="57F0D17C" w14:textId="500670AB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Acta del comité  </w:t>
            </w:r>
          </w:p>
        </w:tc>
        <w:tc>
          <w:tcPr>
            <w:tcW w:w="1668" w:type="dxa"/>
            <w:shd w:val="clear" w:color="auto" w:fill="auto"/>
          </w:tcPr>
          <w:p w14:paraId="4CA15D89" w14:textId="221D33ED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>Direccionamiento Estratégico</w:t>
            </w:r>
          </w:p>
        </w:tc>
        <w:tc>
          <w:tcPr>
            <w:tcW w:w="1446" w:type="dxa"/>
            <w:shd w:val="clear" w:color="auto" w:fill="auto"/>
          </w:tcPr>
          <w:p w14:paraId="658E224A" w14:textId="59F47C9C" w:rsidR="004A6A3D" w:rsidRPr="009219F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156CD39E" w14:textId="1EF5A435" w:rsidR="004A6A3D" w:rsidRDefault="00286C16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4A6A3D" w:rsidRPr="009219F1" w14:paraId="64614CB7" w14:textId="3B6715D7" w:rsidTr="00911D7D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0DC5437F" w14:textId="555DE2D6" w:rsidR="004A6A3D" w:rsidRPr="00005141" w:rsidRDefault="004A6A3D" w:rsidP="0000514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Construcción del plan de trabajo para adaptar y/o desarrollar la debida diligencia</w:t>
            </w:r>
          </w:p>
        </w:tc>
        <w:tc>
          <w:tcPr>
            <w:tcW w:w="479" w:type="dxa"/>
            <w:shd w:val="clear" w:color="auto" w:fill="auto"/>
            <w:noWrap/>
          </w:tcPr>
          <w:p w14:paraId="63BB2A23" w14:textId="0DD4207C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03" w:type="dxa"/>
            <w:shd w:val="clear" w:color="auto" w:fill="auto"/>
          </w:tcPr>
          <w:p w14:paraId="1E4C7A1A" w14:textId="413271EE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>Elaboración del manual SARLAFT</w:t>
            </w:r>
            <w:r w:rsidRPr="00005141">
              <w:rPr>
                <w:rFonts w:cs="Arial"/>
                <w:color w:val="000000"/>
                <w:sz w:val="18"/>
                <w:szCs w:val="18"/>
              </w:rPr>
              <w:br/>
              <w:t xml:space="preserve"> (Elementos y componentes del documento técnico incorporados) </w:t>
            </w:r>
          </w:p>
        </w:tc>
        <w:tc>
          <w:tcPr>
            <w:tcW w:w="1186" w:type="dxa"/>
            <w:shd w:val="clear" w:color="auto" w:fill="auto"/>
          </w:tcPr>
          <w:p w14:paraId="76F4F4CF" w14:textId="71556E9C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>Manual Publicado en el SIG</w:t>
            </w:r>
          </w:p>
        </w:tc>
        <w:tc>
          <w:tcPr>
            <w:tcW w:w="1668" w:type="dxa"/>
            <w:shd w:val="clear" w:color="auto" w:fill="auto"/>
          </w:tcPr>
          <w:p w14:paraId="2E60A056" w14:textId="7581384D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>Direccionamiento Estratégico</w:t>
            </w:r>
          </w:p>
        </w:tc>
        <w:tc>
          <w:tcPr>
            <w:tcW w:w="1446" w:type="dxa"/>
            <w:shd w:val="clear" w:color="auto" w:fill="auto"/>
          </w:tcPr>
          <w:p w14:paraId="4BF3D5E3" w14:textId="135D6323" w:rsidR="004A6A3D" w:rsidRPr="009219F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7CBDBD22" w14:textId="50A9538E" w:rsidR="004A6A3D" w:rsidRDefault="00286C16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  <w:tr w:rsidR="004A6A3D" w:rsidRPr="009219F1" w14:paraId="39695A0A" w14:textId="0FB525A6" w:rsidTr="004A6A3D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shd w:val="clear" w:color="auto" w:fill="auto"/>
          </w:tcPr>
          <w:p w14:paraId="03C8EDDD" w14:textId="7959D5E2" w:rsidR="004A6A3D" w:rsidRPr="00005141" w:rsidRDefault="004A6A3D" w:rsidP="00005141">
            <w:pPr>
              <w:pStyle w:val="Sinespaciado"/>
              <w:jc w:val="left"/>
              <w:rPr>
                <w:rFonts w:cs="Arial"/>
                <w:b w:val="0"/>
                <w:bCs w:val="0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Gestión de la debida diligencia</w:t>
            </w:r>
          </w:p>
        </w:tc>
        <w:tc>
          <w:tcPr>
            <w:tcW w:w="479" w:type="dxa"/>
            <w:shd w:val="clear" w:color="auto" w:fill="auto"/>
            <w:noWrap/>
          </w:tcPr>
          <w:p w14:paraId="4E59E18B" w14:textId="066F3F4F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503" w:type="dxa"/>
            <w:shd w:val="clear" w:color="auto" w:fill="auto"/>
          </w:tcPr>
          <w:p w14:paraId="692E7C6B" w14:textId="065E8027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>Realizar seguimiento a la gestión de la debida diligencia en la entidad</w:t>
            </w:r>
            <w:r w:rsidRPr="00005141">
              <w:rPr>
                <w:rFonts w:cs="Arial"/>
                <w:color w:val="000000"/>
                <w:sz w:val="18"/>
                <w:szCs w:val="18"/>
              </w:rPr>
              <w:br/>
              <w:t xml:space="preserve"> (implementación del manual y la gestión contractual)</w:t>
            </w:r>
          </w:p>
        </w:tc>
        <w:tc>
          <w:tcPr>
            <w:tcW w:w="1186" w:type="dxa"/>
            <w:shd w:val="clear" w:color="auto" w:fill="auto"/>
          </w:tcPr>
          <w:p w14:paraId="3767F66E" w14:textId="461EB6FD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>un informe de resultados</w:t>
            </w:r>
          </w:p>
        </w:tc>
        <w:tc>
          <w:tcPr>
            <w:tcW w:w="1668" w:type="dxa"/>
            <w:shd w:val="clear" w:color="auto" w:fill="auto"/>
          </w:tcPr>
          <w:p w14:paraId="2A65A078" w14:textId="235ED22B" w:rsidR="004A6A3D" w:rsidRPr="0000514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 w:rsidRPr="00005141">
              <w:rPr>
                <w:rFonts w:cs="Arial"/>
                <w:color w:val="000000"/>
                <w:sz w:val="18"/>
                <w:szCs w:val="18"/>
              </w:rPr>
              <w:t>Direccionamiento Estratégico</w:t>
            </w:r>
          </w:p>
        </w:tc>
        <w:tc>
          <w:tcPr>
            <w:tcW w:w="1446" w:type="dxa"/>
            <w:shd w:val="clear" w:color="auto" w:fill="auto"/>
          </w:tcPr>
          <w:p w14:paraId="17C9F283" w14:textId="00B0EFDD" w:rsidR="004A6A3D" w:rsidRPr="009219F1" w:rsidRDefault="004A6A3D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  <w:tc>
          <w:tcPr>
            <w:tcW w:w="1446" w:type="dxa"/>
          </w:tcPr>
          <w:p w14:paraId="3372023C" w14:textId="0AF7414F" w:rsidR="004A6A3D" w:rsidRDefault="00286C16" w:rsidP="00005141">
            <w:pPr>
              <w:pStyle w:val="Sinespaciad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  <w:lang w:eastAsia="es-CO"/>
              </w:rPr>
              <w:t>No programado para el cuatrimestre</w:t>
            </w:r>
          </w:p>
        </w:tc>
      </w:tr>
    </w:tbl>
    <w:p w14:paraId="2AF9D076" w14:textId="35B92A48" w:rsidR="00C34EB5" w:rsidRDefault="00C34EB5" w:rsidP="00C34EB5">
      <w:pPr>
        <w:rPr>
          <w:lang w:val="es-MX"/>
        </w:rPr>
      </w:pPr>
      <w:r>
        <w:rPr>
          <w:lang w:val="es-MX"/>
        </w:rPr>
        <w:t xml:space="preserve">Para el </w:t>
      </w:r>
      <w:r w:rsidR="00CA0784">
        <w:rPr>
          <w:lang w:val="es-MX"/>
        </w:rPr>
        <w:t>segundo</w:t>
      </w:r>
      <w:r>
        <w:rPr>
          <w:lang w:val="es-MX"/>
        </w:rPr>
        <w:t xml:space="preserve"> cuatrimestre, se program</w:t>
      </w:r>
      <w:r w:rsidR="00F623F7">
        <w:rPr>
          <w:lang w:val="es-MX"/>
        </w:rPr>
        <w:t>ó</w:t>
      </w:r>
      <w:r>
        <w:rPr>
          <w:lang w:val="es-MX"/>
        </w:rPr>
        <w:t xml:space="preserve"> entrega de producto</w:t>
      </w:r>
      <w:r w:rsidR="004F1B47">
        <w:rPr>
          <w:lang w:val="es-MX"/>
        </w:rPr>
        <w:t>s</w:t>
      </w:r>
      <w:r>
        <w:rPr>
          <w:lang w:val="es-MX"/>
        </w:rPr>
        <w:t xml:space="preserve"> para </w:t>
      </w:r>
      <w:r w:rsidR="004F1B47">
        <w:rPr>
          <w:lang w:val="es-MX"/>
        </w:rPr>
        <w:t>2</w:t>
      </w:r>
      <w:r>
        <w:rPr>
          <w:lang w:val="es-MX"/>
        </w:rPr>
        <w:t xml:space="preserve"> actividad</w:t>
      </w:r>
      <w:r w:rsidR="004F1B47">
        <w:rPr>
          <w:lang w:val="es-MX"/>
        </w:rPr>
        <w:t>es</w:t>
      </w:r>
      <w:r w:rsidR="00FE12AF">
        <w:rPr>
          <w:lang w:val="es-MX"/>
        </w:rPr>
        <w:t>; la actividad 1.2 queda con avance del 50%</w:t>
      </w:r>
      <w:r w:rsidR="00580E50">
        <w:rPr>
          <w:lang w:val="es-MX"/>
        </w:rPr>
        <w:t xml:space="preserve"> y la actividad 1.1 queda cumplida al 100% l</w:t>
      </w:r>
      <w:r w:rsidR="004F1B47">
        <w:rPr>
          <w:lang w:val="es-MX"/>
        </w:rPr>
        <w:t xml:space="preserve">as actividades </w:t>
      </w:r>
      <w:r w:rsidR="00580E50">
        <w:rPr>
          <w:lang w:val="es-MX"/>
        </w:rPr>
        <w:t xml:space="preserve">2.2, 2.3 y 3.1 </w:t>
      </w:r>
      <w:r w:rsidR="004F1B47">
        <w:rPr>
          <w:lang w:val="es-MX"/>
        </w:rPr>
        <w:t>quedan para cumplimiento del último periodo de la vigencia.</w:t>
      </w:r>
    </w:p>
    <w:p w14:paraId="02DC2BAD" w14:textId="0A4C47AF" w:rsidR="00C34EB5" w:rsidRDefault="00C34EB5" w:rsidP="00C34EB5">
      <w:pPr>
        <w:pStyle w:val="Ttulo1"/>
        <w:rPr>
          <w:lang w:val="es-MX"/>
        </w:rPr>
      </w:pPr>
      <w:r>
        <w:rPr>
          <w:lang w:val="es-MX"/>
        </w:rPr>
        <w:t>Conclusiones</w:t>
      </w:r>
    </w:p>
    <w:p w14:paraId="02C0510D" w14:textId="35486E3C" w:rsidR="00A6705E" w:rsidRPr="00755316" w:rsidRDefault="00A6705E" w:rsidP="00747A3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Para algunas actividades, por cambio de administración y personal se presentaron retrasos en el desarrollo productos desde el primer cuatrimestre de la vigencia</w:t>
      </w:r>
      <w:r w:rsidR="00922C6E">
        <w:rPr>
          <w:lang w:val="es-MX"/>
        </w:rPr>
        <w:t xml:space="preserve">, motivos por los cuales se realizaron ajustes al plan presentando </w:t>
      </w:r>
      <w:r w:rsidR="00A052FA">
        <w:rPr>
          <w:lang w:val="es-MX"/>
        </w:rPr>
        <w:t>dos solicitudes al CIGD para cambios en fechas de entrega y cantidades de productos</w:t>
      </w:r>
      <w:r w:rsidR="00747A3B">
        <w:rPr>
          <w:lang w:val="es-MX"/>
        </w:rPr>
        <w:t>, de igual manera se</w:t>
      </w:r>
      <w:r>
        <w:rPr>
          <w:lang w:val="es-MX"/>
        </w:rPr>
        <w:t xml:space="preserve"> presentan </w:t>
      </w:r>
      <w:r w:rsidR="00747A3B">
        <w:rPr>
          <w:lang w:val="es-MX"/>
        </w:rPr>
        <w:t xml:space="preserve">algunas </w:t>
      </w:r>
      <w:r>
        <w:rPr>
          <w:lang w:val="es-MX"/>
        </w:rPr>
        <w:t xml:space="preserve">demoras en la </w:t>
      </w:r>
      <w:r w:rsidR="00F84E69">
        <w:rPr>
          <w:lang w:val="es-MX"/>
        </w:rPr>
        <w:t xml:space="preserve">entrega de las evidencias en los tiempos ajustados </w:t>
      </w:r>
      <w:r w:rsidR="00755316">
        <w:rPr>
          <w:lang w:val="es-MX"/>
        </w:rPr>
        <w:t xml:space="preserve">en las actividades de gestión de la información estadística en la entrega de las dos bases de datos </w:t>
      </w:r>
      <w:r w:rsidR="00755316">
        <w:rPr>
          <w:lang w:val="es-MX"/>
        </w:rPr>
        <w:lastRenderedPageBreak/>
        <w:t>ajustadas y en la estrategia de racionalización que no presentó avance por los procesos durante el periodo de</w:t>
      </w:r>
      <w:r w:rsidR="003C63F9">
        <w:rPr>
          <w:lang w:val="es-MX"/>
        </w:rPr>
        <w:t xml:space="preserve"> este informe.</w:t>
      </w:r>
    </w:p>
    <w:p w14:paraId="5E64172B" w14:textId="7D91423D" w:rsidR="00184F20" w:rsidRDefault="00184F20" w:rsidP="00184F20">
      <w:pPr>
        <w:pStyle w:val="Prrafodelista"/>
        <w:numPr>
          <w:ilvl w:val="0"/>
          <w:numId w:val="3"/>
        </w:numPr>
        <w:rPr>
          <w:lang w:val="es-MX"/>
        </w:rPr>
      </w:pPr>
      <w:r w:rsidRPr="00184F20">
        <w:rPr>
          <w:lang w:val="es-MX"/>
        </w:rPr>
        <w:t>Se evidencian los avances reportados por los procesos para el desarrollo de las actividades</w:t>
      </w:r>
      <w:r w:rsidR="00F24AFC">
        <w:rPr>
          <w:lang w:val="es-MX"/>
        </w:rPr>
        <w:t xml:space="preserve"> programadas, evidenciando avance de 31 actividades, de las cuales </w:t>
      </w:r>
      <w:r w:rsidR="00A6705E">
        <w:rPr>
          <w:lang w:val="es-MX"/>
        </w:rPr>
        <w:t>8 quedaron cumplidas al 100%</w:t>
      </w:r>
      <w:r w:rsidRPr="00184F20">
        <w:rPr>
          <w:lang w:val="es-MX"/>
        </w:rPr>
        <w:t xml:space="preserve"> dentro de los tiempos establecidos.</w:t>
      </w:r>
      <w:r>
        <w:rPr>
          <w:lang w:val="es-MX"/>
        </w:rPr>
        <w:t xml:space="preserve"> </w:t>
      </w:r>
    </w:p>
    <w:p w14:paraId="1D594D74" w14:textId="582A8715" w:rsidR="00184F20" w:rsidRPr="00184F20" w:rsidRDefault="00184F20" w:rsidP="00184F20">
      <w:pPr>
        <w:pStyle w:val="Prrafodelista"/>
        <w:numPr>
          <w:ilvl w:val="0"/>
          <w:numId w:val="3"/>
        </w:numPr>
        <w:rPr>
          <w:lang w:val="es-MX"/>
        </w:rPr>
      </w:pPr>
      <w:r w:rsidRPr="00184F20">
        <w:rPr>
          <w:lang w:val="es-MX"/>
        </w:rPr>
        <w:t>Se</w:t>
      </w:r>
      <w:r w:rsidR="00747A3B">
        <w:rPr>
          <w:lang w:val="es-MX"/>
        </w:rPr>
        <w:t xml:space="preserve"> indica a los procesos que</w:t>
      </w:r>
      <w:r w:rsidRPr="00184F20">
        <w:rPr>
          <w:lang w:val="es-MX"/>
        </w:rPr>
        <w:t xml:space="preserve"> debe tener en cuenta las fechas de vencimiento de las actividades, para el cumplimiento de los componentes del plan según lo establecido desde su formulación</w:t>
      </w:r>
      <w:r w:rsidR="00D21402">
        <w:rPr>
          <w:lang w:val="es-MX"/>
        </w:rPr>
        <w:t xml:space="preserve"> y ajuste.</w:t>
      </w:r>
    </w:p>
    <w:p w14:paraId="4E35DFCE" w14:textId="77777777" w:rsidR="00766322" w:rsidRPr="00766322" w:rsidRDefault="00766322" w:rsidP="00766322">
      <w:pPr>
        <w:spacing w:before="0" w:after="0" w:line="259" w:lineRule="auto"/>
        <w:rPr>
          <w:rFonts w:eastAsia="Calibri" w:cs="Arial"/>
          <w:kern w:val="0"/>
          <w:sz w:val="22"/>
          <w:szCs w:val="22"/>
          <w14:ligatures w14:val="none"/>
        </w:rPr>
      </w:pPr>
      <w:r w:rsidRPr="00766322">
        <w:rPr>
          <w:rFonts w:eastAsia="Calibri" w:cs="Arial"/>
          <w:b/>
          <w:bCs/>
          <w:kern w:val="0"/>
          <w:sz w:val="22"/>
          <w:szCs w:val="22"/>
          <w14:ligatures w14:val="none"/>
        </w:rPr>
        <w:t>ELABORADO POR:</w:t>
      </w:r>
      <w:r w:rsidRPr="00766322">
        <w:rPr>
          <w:rFonts w:eastAsia="Calibri" w:cs="Arial"/>
          <w:kern w:val="0"/>
          <w:sz w:val="22"/>
          <w:szCs w:val="22"/>
          <w14:ligatures w14:val="none"/>
        </w:rPr>
        <w:t xml:space="preserve"> Kelly Johanna Avila Ravelo</w:t>
      </w:r>
    </w:p>
    <w:p w14:paraId="03D7B60F" w14:textId="77777777" w:rsidR="00766322" w:rsidRPr="00766322" w:rsidRDefault="00766322" w:rsidP="00766322">
      <w:pPr>
        <w:spacing w:before="0" w:after="0" w:line="259" w:lineRule="auto"/>
        <w:rPr>
          <w:rFonts w:eastAsia="Calibri" w:cs="Arial"/>
          <w:kern w:val="0"/>
          <w:sz w:val="22"/>
          <w:szCs w:val="22"/>
          <w14:ligatures w14:val="none"/>
        </w:rPr>
      </w:pPr>
      <w:r w:rsidRPr="00766322">
        <w:rPr>
          <w:rFonts w:eastAsia="Calibri" w:cs="Arial"/>
          <w:kern w:val="0"/>
          <w:sz w:val="22"/>
          <w:szCs w:val="22"/>
          <w14:ligatures w14:val="none"/>
        </w:rPr>
        <w:t>Contratista</w:t>
      </w:r>
    </w:p>
    <w:p w14:paraId="05701739" w14:textId="77777777" w:rsidR="00766322" w:rsidRPr="00766322" w:rsidRDefault="00766322" w:rsidP="00766322">
      <w:pPr>
        <w:spacing w:before="0" w:after="0" w:line="259" w:lineRule="auto"/>
        <w:rPr>
          <w:rFonts w:eastAsia="Calibri" w:cs="Arial"/>
          <w:kern w:val="0"/>
          <w:sz w:val="22"/>
          <w:szCs w:val="22"/>
          <w14:ligatures w14:val="none"/>
        </w:rPr>
      </w:pPr>
      <w:r w:rsidRPr="00766322">
        <w:rPr>
          <w:rFonts w:eastAsia="Calibri" w:cs="Arial"/>
          <w:kern w:val="0"/>
          <w:sz w:val="22"/>
          <w:szCs w:val="22"/>
          <w14:ligatures w14:val="none"/>
        </w:rPr>
        <w:t>UAESP – Oficina Asesora de Planeación</w:t>
      </w:r>
    </w:p>
    <w:p w14:paraId="38379AE8" w14:textId="77777777" w:rsidR="00766322" w:rsidRDefault="00766322" w:rsidP="00766322">
      <w:pPr>
        <w:spacing w:before="0" w:after="0" w:line="259" w:lineRule="auto"/>
        <w:rPr>
          <w:rFonts w:eastAsia="Calibri" w:cs="Arial"/>
          <w:kern w:val="0"/>
          <w:sz w:val="22"/>
          <w:szCs w:val="22"/>
          <w14:ligatures w14:val="none"/>
        </w:rPr>
      </w:pPr>
    </w:p>
    <w:p w14:paraId="2C60BB05" w14:textId="77777777" w:rsidR="00D21402" w:rsidRPr="00766322" w:rsidRDefault="00D21402" w:rsidP="00766322">
      <w:pPr>
        <w:spacing w:before="0" w:after="0" w:line="259" w:lineRule="auto"/>
        <w:rPr>
          <w:rFonts w:eastAsia="Calibri" w:cs="Arial"/>
          <w:kern w:val="0"/>
          <w:sz w:val="22"/>
          <w:szCs w:val="22"/>
          <w14:ligatures w14:val="none"/>
        </w:rPr>
      </w:pPr>
    </w:p>
    <w:p w14:paraId="22F80943" w14:textId="1ABCBD6D" w:rsidR="00766322" w:rsidRPr="00766322" w:rsidRDefault="00766322" w:rsidP="00766322">
      <w:pPr>
        <w:spacing w:before="0" w:after="0" w:line="259" w:lineRule="auto"/>
        <w:rPr>
          <w:rFonts w:eastAsia="Calibri" w:cs="Arial"/>
          <w:kern w:val="0"/>
          <w:sz w:val="22"/>
          <w:szCs w:val="22"/>
          <w14:ligatures w14:val="none"/>
        </w:rPr>
      </w:pPr>
      <w:r w:rsidRPr="00766322">
        <w:rPr>
          <w:rFonts w:eastAsia="Calibri" w:cs="Arial"/>
          <w:b/>
          <w:bCs/>
          <w:kern w:val="0"/>
          <w:sz w:val="22"/>
          <w:szCs w:val="22"/>
          <w14:ligatures w14:val="none"/>
        </w:rPr>
        <w:t>APROBADO:</w:t>
      </w:r>
      <w:r w:rsidRPr="00766322">
        <w:rPr>
          <w:rFonts w:eastAsia="Calibri" w:cs="Arial"/>
          <w:kern w:val="0"/>
          <w:sz w:val="22"/>
          <w:szCs w:val="22"/>
          <w14:ligatures w14:val="none"/>
        </w:rPr>
        <w:t xml:space="preserve"> </w:t>
      </w:r>
      <w:r>
        <w:rPr>
          <w:rFonts w:eastAsia="Calibri" w:cs="Arial"/>
          <w:kern w:val="0"/>
          <w:sz w:val="22"/>
          <w:szCs w:val="22"/>
          <w14:ligatures w14:val="none"/>
        </w:rPr>
        <w:t>Maria José Barrera Rangel</w:t>
      </w:r>
    </w:p>
    <w:p w14:paraId="2088262F" w14:textId="77777777" w:rsidR="00766322" w:rsidRPr="00766322" w:rsidRDefault="00766322" w:rsidP="00766322">
      <w:pPr>
        <w:spacing w:before="0" w:after="0" w:line="259" w:lineRule="auto"/>
        <w:rPr>
          <w:rFonts w:eastAsia="Calibri" w:cs="Arial"/>
          <w:kern w:val="0"/>
          <w:sz w:val="22"/>
          <w:szCs w:val="22"/>
          <w14:ligatures w14:val="none"/>
        </w:rPr>
      </w:pPr>
      <w:r w:rsidRPr="00766322">
        <w:rPr>
          <w:rFonts w:eastAsia="Calibri" w:cs="Arial"/>
          <w:kern w:val="0"/>
          <w:sz w:val="22"/>
          <w:szCs w:val="22"/>
          <w14:ligatures w14:val="none"/>
        </w:rPr>
        <w:t>Jefe Oficina Asesora de Planeación</w:t>
      </w:r>
    </w:p>
    <w:p w14:paraId="0D6691A2" w14:textId="44B059AF" w:rsidR="00C30964" w:rsidRPr="00C668FA" w:rsidRDefault="00766322" w:rsidP="004F1B47">
      <w:pPr>
        <w:spacing w:before="0" w:after="0" w:line="259" w:lineRule="auto"/>
        <w:rPr>
          <w:lang w:val="es-MX"/>
        </w:rPr>
      </w:pPr>
      <w:r w:rsidRPr="00766322">
        <w:rPr>
          <w:rFonts w:eastAsia="Calibri" w:cs="Arial"/>
          <w:kern w:val="0"/>
          <w:sz w:val="22"/>
          <w:szCs w:val="22"/>
          <w14:ligatures w14:val="none"/>
        </w:rPr>
        <w:t>UAESP</w:t>
      </w:r>
    </w:p>
    <w:sectPr w:rsidR="00C30964" w:rsidRPr="00C668FA" w:rsidSect="00B630A9">
      <w:headerReference w:type="default" r:id="rId7"/>
      <w:foot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43F3B" w14:textId="77777777" w:rsidR="00D645E2" w:rsidRDefault="00D645E2" w:rsidP="003F2A14">
      <w:pPr>
        <w:spacing w:before="0" w:after="0" w:line="240" w:lineRule="auto"/>
      </w:pPr>
      <w:r>
        <w:separator/>
      </w:r>
    </w:p>
  </w:endnote>
  <w:endnote w:type="continuationSeparator" w:id="0">
    <w:p w14:paraId="33107FF6" w14:textId="77777777" w:rsidR="00D645E2" w:rsidRDefault="00D645E2" w:rsidP="003F2A14">
      <w:pPr>
        <w:spacing w:before="0" w:after="0" w:line="240" w:lineRule="auto"/>
      </w:pPr>
      <w:r>
        <w:continuationSeparator/>
      </w:r>
    </w:p>
  </w:endnote>
  <w:endnote w:type="continuationNotice" w:id="1">
    <w:p w14:paraId="648EEEB7" w14:textId="77777777" w:rsidR="00D645E2" w:rsidRDefault="00D645E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DEF29" w14:textId="5DDDBE2F" w:rsidR="003F2A14" w:rsidRDefault="003F2A14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ED5F6FB" wp14:editId="5193DEAF">
          <wp:simplePos x="0" y="0"/>
          <wp:positionH relativeFrom="page">
            <wp:posOffset>-139065</wp:posOffset>
          </wp:positionH>
          <wp:positionV relativeFrom="paragraph">
            <wp:posOffset>-257175</wp:posOffset>
          </wp:positionV>
          <wp:extent cx="7757872" cy="1123932"/>
          <wp:effectExtent l="0" t="0" r="0" b="0"/>
          <wp:wrapNone/>
          <wp:docPr id="21" name="Imagen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872" cy="1123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12050" w14:textId="77777777" w:rsidR="00D645E2" w:rsidRDefault="00D645E2" w:rsidP="003F2A14">
      <w:pPr>
        <w:spacing w:before="0" w:after="0" w:line="240" w:lineRule="auto"/>
      </w:pPr>
      <w:r>
        <w:separator/>
      </w:r>
    </w:p>
  </w:footnote>
  <w:footnote w:type="continuationSeparator" w:id="0">
    <w:p w14:paraId="2558BA57" w14:textId="77777777" w:rsidR="00D645E2" w:rsidRDefault="00D645E2" w:rsidP="003F2A14">
      <w:pPr>
        <w:spacing w:before="0" w:after="0" w:line="240" w:lineRule="auto"/>
      </w:pPr>
      <w:r>
        <w:continuationSeparator/>
      </w:r>
    </w:p>
  </w:footnote>
  <w:footnote w:type="continuationNotice" w:id="1">
    <w:p w14:paraId="60599FF4" w14:textId="77777777" w:rsidR="00D645E2" w:rsidRDefault="00D645E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E38FF" w14:textId="41102897" w:rsidR="003F2A14" w:rsidRDefault="00E37E96" w:rsidP="003F2A14">
    <w:pPr>
      <w:pStyle w:val="Encabezado"/>
      <w:jc w:val="center"/>
    </w:pPr>
    <w:r>
      <w:rPr>
        <w:noProof/>
      </w:rPr>
      <w:drawing>
        <wp:inline distT="0" distB="0" distL="0" distR="0" wp14:anchorId="18BFA516" wp14:editId="0B2CEA07">
          <wp:extent cx="1852318" cy="429740"/>
          <wp:effectExtent l="0" t="0" r="0" b="8410"/>
          <wp:docPr id="1513558113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2318" cy="4297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8D84C" w14:textId="704D79E4" w:rsidR="00C61AED" w:rsidRDefault="00C61AED">
    <w:pPr>
      <w:pStyle w:val="Encabezado"/>
    </w:pPr>
    <w:r w:rsidRPr="00C61AED">
      <w:rPr>
        <w:noProof/>
      </w:rPr>
      <w:drawing>
        <wp:anchor distT="0" distB="0" distL="114300" distR="114300" simplePos="0" relativeHeight="251658241" behindDoc="0" locked="0" layoutInCell="1" allowOverlap="1" wp14:anchorId="674A1BFB" wp14:editId="7837F84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2875" cy="10350500"/>
          <wp:effectExtent l="0" t="0" r="9525" b="0"/>
          <wp:wrapNone/>
          <wp:docPr id="5" name="Imagen 4" descr="Patrón de fondo, Logotip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BE26F03F-3A73-ECFE-5E45-82575A07AE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atrón de fondo, Logotip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BE26F03F-3A73-ECFE-5E45-82575A07AE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5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C340C"/>
    <w:multiLevelType w:val="hybridMultilevel"/>
    <w:tmpl w:val="08BED7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17ECF"/>
    <w:multiLevelType w:val="hybridMultilevel"/>
    <w:tmpl w:val="A2701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832A0"/>
    <w:multiLevelType w:val="hybridMultilevel"/>
    <w:tmpl w:val="A27011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406255">
    <w:abstractNumId w:val="2"/>
  </w:num>
  <w:num w:numId="2" w16cid:durableId="762380867">
    <w:abstractNumId w:val="1"/>
  </w:num>
  <w:num w:numId="3" w16cid:durableId="21667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14"/>
    <w:rsid w:val="00005141"/>
    <w:rsid w:val="00021ACC"/>
    <w:rsid w:val="00026B37"/>
    <w:rsid w:val="00031F19"/>
    <w:rsid w:val="00034DA5"/>
    <w:rsid w:val="0005547C"/>
    <w:rsid w:val="00056290"/>
    <w:rsid w:val="00061195"/>
    <w:rsid w:val="0006370C"/>
    <w:rsid w:val="00067171"/>
    <w:rsid w:val="00091F13"/>
    <w:rsid w:val="000A0FD1"/>
    <w:rsid w:val="000B4FDB"/>
    <w:rsid w:val="000B5BE1"/>
    <w:rsid w:val="000B6B37"/>
    <w:rsid w:val="000C193D"/>
    <w:rsid w:val="000C1BD9"/>
    <w:rsid w:val="000C48AB"/>
    <w:rsid w:val="000D3DF9"/>
    <w:rsid w:val="000F33E3"/>
    <w:rsid w:val="001052A0"/>
    <w:rsid w:val="00114C85"/>
    <w:rsid w:val="00127ED3"/>
    <w:rsid w:val="00131BF4"/>
    <w:rsid w:val="0013327F"/>
    <w:rsid w:val="0013498D"/>
    <w:rsid w:val="00134C6A"/>
    <w:rsid w:val="00140D70"/>
    <w:rsid w:val="001570D6"/>
    <w:rsid w:val="00160C60"/>
    <w:rsid w:val="00164D42"/>
    <w:rsid w:val="00184F20"/>
    <w:rsid w:val="001970E4"/>
    <w:rsid w:val="001A2724"/>
    <w:rsid w:val="001B306A"/>
    <w:rsid w:val="001C474B"/>
    <w:rsid w:val="001E157F"/>
    <w:rsid w:val="001E5AA0"/>
    <w:rsid w:val="0020687D"/>
    <w:rsid w:val="0021284D"/>
    <w:rsid w:val="002150DC"/>
    <w:rsid w:val="00224732"/>
    <w:rsid w:val="00227E4C"/>
    <w:rsid w:val="00231CEC"/>
    <w:rsid w:val="002506E7"/>
    <w:rsid w:val="00253023"/>
    <w:rsid w:val="00280887"/>
    <w:rsid w:val="00286C16"/>
    <w:rsid w:val="002D29FA"/>
    <w:rsid w:val="002D4432"/>
    <w:rsid w:val="002F34C8"/>
    <w:rsid w:val="003067EB"/>
    <w:rsid w:val="003213E6"/>
    <w:rsid w:val="0033667E"/>
    <w:rsid w:val="00344909"/>
    <w:rsid w:val="00364F05"/>
    <w:rsid w:val="003650D6"/>
    <w:rsid w:val="003678EA"/>
    <w:rsid w:val="00371822"/>
    <w:rsid w:val="00382E07"/>
    <w:rsid w:val="00392025"/>
    <w:rsid w:val="003939F5"/>
    <w:rsid w:val="0039754B"/>
    <w:rsid w:val="003A79A6"/>
    <w:rsid w:val="003B5243"/>
    <w:rsid w:val="003C63F9"/>
    <w:rsid w:val="003F2A14"/>
    <w:rsid w:val="004073F1"/>
    <w:rsid w:val="00414025"/>
    <w:rsid w:val="00427F48"/>
    <w:rsid w:val="00430DDB"/>
    <w:rsid w:val="0044619D"/>
    <w:rsid w:val="00452CCE"/>
    <w:rsid w:val="00473392"/>
    <w:rsid w:val="004769A5"/>
    <w:rsid w:val="004804A4"/>
    <w:rsid w:val="00484E9D"/>
    <w:rsid w:val="004A6A3D"/>
    <w:rsid w:val="004C4BC7"/>
    <w:rsid w:val="004C7F3B"/>
    <w:rsid w:val="004D7457"/>
    <w:rsid w:val="004E475C"/>
    <w:rsid w:val="004F1B47"/>
    <w:rsid w:val="00504DB8"/>
    <w:rsid w:val="005060D1"/>
    <w:rsid w:val="00517435"/>
    <w:rsid w:val="00517528"/>
    <w:rsid w:val="00532C9A"/>
    <w:rsid w:val="00537C4F"/>
    <w:rsid w:val="005478E3"/>
    <w:rsid w:val="00580E50"/>
    <w:rsid w:val="005902F2"/>
    <w:rsid w:val="00592913"/>
    <w:rsid w:val="005A694C"/>
    <w:rsid w:val="005C0AAF"/>
    <w:rsid w:val="005D571C"/>
    <w:rsid w:val="005F14C3"/>
    <w:rsid w:val="0060333D"/>
    <w:rsid w:val="00606CBE"/>
    <w:rsid w:val="00607D46"/>
    <w:rsid w:val="0062380A"/>
    <w:rsid w:val="006251D2"/>
    <w:rsid w:val="006547CB"/>
    <w:rsid w:val="0066032B"/>
    <w:rsid w:val="00673A24"/>
    <w:rsid w:val="00676A3F"/>
    <w:rsid w:val="00680E7B"/>
    <w:rsid w:val="006867A9"/>
    <w:rsid w:val="00686CE4"/>
    <w:rsid w:val="00692B01"/>
    <w:rsid w:val="006948EB"/>
    <w:rsid w:val="006B2FF0"/>
    <w:rsid w:val="006D760C"/>
    <w:rsid w:val="006F2465"/>
    <w:rsid w:val="00713416"/>
    <w:rsid w:val="00714B90"/>
    <w:rsid w:val="00724E46"/>
    <w:rsid w:val="00732171"/>
    <w:rsid w:val="007361F6"/>
    <w:rsid w:val="00747A3B"/>
    <w:rsid w:val="00755316"/>
    <w:rsid w:val="00763781"/>
    <w:rsid w:val="00764EA7"/>
    <w:rsid w:val="00766322"/>
    <w:rsid w:val="00775825"/>
    <w:rsid w:val="00782C6B"/>
    <w:rsid w:val="00787938"/>
    <w:rsid w:val="00796F71"/>
    <w:rsid w:val="007A0C63"/>
    <w:rsid w:val="00823444"/>
    <w:rsid w:val="0082384D"/>
    <w:rsid w:val="008243C4"/>
    <w:rsid w:val="008321CE"/>
    <w:rsid w:val="00837533"/>
    <w:rsid w:val="00847B04"/>
    <w:rsid w:val="008510AC"/>
    <w:rsid w:val="00860210"/>
    <w:rsid w:val="008605F0"/>
    <w:rsid w:val="0087045E"/>
    <w:rsid w:val="008705CA"/>
    <w:rsid w:val="00873B3A"/>
    <w:rsid w:val="00876558"/>
    <w:rsid w:val="00880C76"/>
    <w:rsid w:val="00882116"/>
    <w:rsid w:val="00886F55"/>
    <w:rsid w:val="00890E45"/>
    <w:rsid w:val="008B5516"/>
    <w:rsid w:val="008C5491"/>
    <w:rsid w:val="008D6362"/>
    <w:rsid w:val="008F5159"/>
    <w:rsid w:val="00911D7D"/>
    <w:rsid w:val="0091544B"/>
    <w:rsid w:val="009162B0"/>
    <w:rsid w:val="009219F1"/>
    <w:rsid w:val="00922C6E"/>
    <w:rsid w:val="009260CB"/>
    <w:rsid w:val="00947D83"/>
    <w:rsid w:val="00960F1C"/>
    <w:rsid w:val="009708CC"/>
    <w:rsid w:val="00983C4D"/>
    <w:rsid w:val="00991C09"/>
    <w:rsid w:val="009A3D27"/>
    <w:rsid w:val="009B3D65"/>
    <w:rsid w:val="009D18C2"/>
    <w:rsid w:val="009E09E4"/>
    <w:rsid w:val="009F62C5"/>
    <w:rsid w:val="00A003D5"/>
    <w:rsid w:val="00A052FA"/>
    <w:rsid w:val="00A06CDC"/>
    <w:rsid w:val="00A147D1"/>
    <w:rsid w:val="00A20D5C"/>
    <w:rsid w:val="00A20D7E"/>
    <w:rsid w:val="00A31E6E"/>
    <w:rsid w:val="00A518C7"/>
    <w:rsid w:val="00A520A9"/>
    <w:rsid w:val="00A52D96"/>
    <w:rsid w:val="00A5544C"/>
    <w:rsid w:val="00A64BF4"/>
    <w:rsid w:val="00A6705E"/>
    <w:rsid w:val="00A75F60"/>
    <w:rsid w:val="00A76DA1"/>
    <w:rsid w:val="00A801C1"/>
    <w:rsid w:val="00A80F37"/>
    <w:rsid w:val="00A82E55"/>
    <w:rsid w:val="00AB1536"/>
    <w:rsid w:val="00AB4D25"/>
    <w:rsid w:val="00AB56AA"/>
    <w:rsid w:val="00AC1CD4"/>
    <w:rsid w:val="00AC26F9"/>
    <w:rsid w:val="00AC36FB"/>
    <w:rsid w:val="00AC6BDC"/>
    <w:rsid w:val="00AE57B5"/>
    <w:rsid w:val="00AE75C0"/>
    <w:rsid w:val="00AF50A1"/>
    <w:rsid w:val="00AF7C1C"/>
    <w:rsid w:val="00B0247E"/>
    <w:rsid w:val="00B04DA6"/>
    <w:rsid w:val="00B06920"/>
    <w:rsid w:val="00B26A2D"/>
    <w:rsid w:val="00B33DF7"/>
    <w:rsid w:val="00B50879"/>
    <w:rsid w:val="00B54768"/>
    <w:rsid w:val="00B630A9"/>
    <w:rsid w:val="00B67887"/>
    <w:rsid w:val="00B701FE"/>
    <w:rsid w:val="00B81710"/>
    <w:rsid w:val="00B90688"/>
    <w:rsid w:val="00B97D46"/>
    <w:rsid w:val="00BA26F3"/>
    <w:rsid w:val="00BC2AE5"/>
    <w:rsid w:val="00BC45A0"/>
    <w:rsid w:val="00BC4C46"/>
    <w:rsid w:val="00BC6278"/>
    <w:rsid w:val="00BC679C"/>
    <w:rsid w:val="00BD3662"/>
    <w:rsid w:val="00BE6618"/>
    <w:rsid w:val="00BE7DA7"/>
    <w:rsid w:val="00BF2BA0"/>
    <w:rsid w:val="00BF3026"/>
    <w:rsid w:val="00BF55A3"/>
    <w:rsid w:val="00BF5A2D"/>
    <w:rsid w:val="00C15122"/>
    <w:rsid w:val="00C23A9D"/>
    <w:rsid w:val="00C24A30"/>
    <w:rsid w:val="00C26C71"/>
    <w:rsid w:val="00C30964"/>
    <w:rsid w:val="00C34EB5"/>
    <w:rsid w:val="00C35631"/>
    <w:rsid w:val="00C43087"/>
    <w:rsid w:val="00C4510D"/>
    <w:rsid w:val="00C46605"/>
    <w:rsid w:val="00C53EF8"/>
    <w:rsid w:val="00C61AED"/>
    <w:rsid w:val="00C668FA"/>
    <w:rsid w:val="00C70332"/>
    <w:rsid w:val="00C91EB1"/>
    <w:rsid w:val="00C921AB"/>
    <w:rsid w:val="00C966CB"/>
    <w:rsid w:val="00CA0784"/>
    <w:rsid w:val="00CA1863"/>
    <w:rsid w:val="00CA65AA"/>
    <w:rsid w:val="00CB282A"/>
    <w:rsid w:val="00CE15F3"/>
    <w:rsid w:val="00CF7E07"/>
    <w:rsid w:val="00D012D8"/>
    <w:rsid w:val="00D12F4E"/>
    <w:rsid w:val="00D21402"/>
    <w:rsid w:val="00D22DA7"/>
    <w:rsid w:val="00D270B7"/>
    <w:rsid w:val="00D423A1"/>
    <w:rsid w:val="00D55106"/>
    <w:rsid w:val="00D645E2"/>
    <w:rsid w:val="00D67D7D"/>
    <w:rsid w:val="00D82456"/>
    <w:rsid w:val="00D9094B"/>
    <w:rsid w:val="00D91836"/>
    <w:rsid w:val="00D9198B"/>
    <w:rsid w:val="00D94625"/>
    <w:rsid w:val="00DA3D3A"/>
    <w:rsid w:val="00DB743E"/>
    <w:rsid w:val="00DC0F25"/>
    <w:rsid w:val="00DC1D93"/>
    <w:rsid w:val="00DD1BF2"/>
    <w:rsid w:val="00E02DCD"/>
    <w:rsid w:val="00E11182"/>
    <w:rsid w:val="00E14822"/>
    <w:rsid w:val="00E2588D"/>
    <w:rsid w:val="00E34C84"/>
    <w:rsid w:val="00E35C32"/>
    <w:rsid w:val="00E37E96"/>
    <w:rsid w:val="00E42550"/>
    <w:rsid w:val="00E45233"/>
    <w:rsid w:val="00E60202"/>
    <w:rsid w:val="00E63635"/>
    <w:rsid w:val="00E73F7A"/>
    <w:rsid w:val="00E7407D"/>
    <w:rsid w:val="00E912FC"/>
    <w:rsid w:val="00E968A1"/>
    <w:rsid w:val="00EA15BF"/>
    <w:rsid w:val="00EB2B7D"/>
    <w:rsid w:val="00EB2E50"/>
    <w:rsid w:val="00EC0E1A"/>
    <w:rsid w:val="00EC3A3E"/>
    <w:rsid w:val="00ED008B"/>
    <w:rsid w:val="00EF45F8"/>
    <w:rsid w:val="00EF5ECA"/>
    <w:rsid w:val="00EF7406"/>
    <w:rsid w:val="00F156A4"/>
    <w:rsid w:val="00F208C4"/>
    <w:rsid w:val="00F22679"/>
    <w:rsid w:val="00F24AFC"/>
    <w:rsid w:val="00F47007"/>
    <w:rsid w:val="00F623F7"/>
    <w:rsid w:val="00F84E69"/>
    <w:rsid w:val="00F90CF2"/>
    <w:rsid w:val="00F97AFD"/>
    <w:rsid w:val="00FA4AF4"/>
    <w:rsid w:val="00FB3EBF"/>
    <w:rsid w:val="00FC2B04"/>
    <w:rsid w:val="00FC4F18"/>
    <w:rsid w:val="00FD61FE"/>
    <w:rsid w:val="00FE12AF"/>
    <w:rsid w:val="00FF0015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9833A"/>
  <w15:chartTrackingRefBased/>
  <w15:docId w15:val="{AB3B211B-6BEB-4A4F-90EE-C353533A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A14"/>
    <w:pPr>
      <w:spacing w:before="240" w:after="40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C34EB5"/>
    <w:pPr>
      <w:keepNext/>
      <w:keepLines/>
      <w:spacing w:before="360" w:after="80" w:line="240" w:lineRule="auto"/>
      <w:jc w:val="left"/>
      <w:outlineLvl w:val="0"/>
    </w:pPr>
    <w:rPr>
      <w:rFonts w:eastAsiaTheme="majorEastAsia" w:cstheme="majorBidi"/>
      <w:b/>
      <w:color w:val="275317" w:themeColor="accent6" w:themeShade="80"/>
      <w:sz w:val="36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A14"/>
    <w:pPr>
      <w:keepNext/>
      <w:keepLines/>
      <w:spacing w:before="160" w:after="80" w:line="240" w:lineRule="auto"/>
      <w:jc w:val="left"/>
      <w:outlineLvl w:val="1"/>
    </w:pPr>
    <w:rPr>
      <w:rFonts w:eastAsiaTheme="majorEastAsia" w:cstheme="majorBidi"/>
      <w:color w:val="275317" w:themeColor="accent6" w:themeShade="80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2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2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2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2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2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2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2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4EB5"/>
    <w:rPr>
      <w:rFonts w:ascii="Arial" w:eastAsiaTheme="majorEastAsia" w:hAnsi="Arial" w:cstheme="majorBidi"/>
      <w:b/>
      <w:color w:val="275317" w:themeColor="accent6" w:themeShade="80"/>
      <w:sz w:val="36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3F2A14"/>
    <w:rPr>
      <w:rFonts w:ascii="Arial" w:eastAsiaTheme="majorEastAsia" w:hAnsi="Arial" w:cstheme="majorBidi"/>
      <w:color w:val="275317" w:themeColor="accent6" w:themeShade="8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2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2A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2A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2A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2A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2A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2A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2A14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2A1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2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2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2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2A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2A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2A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2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2A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2A14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3F2A14"/>
    <w:pPr>
      <w:spacing w:after="0" w:line="240" w:lineRule="auto"/>
      <w:jc w:val="both"/>
    </w:pPr>
    <w:rPr>
      <w:rFonts w:ascii="Arial" w:hAnsi="Arial"/>
    </w:rPr>
  </w:style>
  <w:style w:type="paragraph" w:styleId="Encabezado">
    <w:name w:val="header"/>
    <w:basedOn w:val="Normal"/>
    <w:link w:val="EncabezadoCar"/>
    <w:uiPriority w:val="99"/>
    <w:unhideWhenUsed/>
    <w:rsid w:val="003F2A14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A14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3F2A14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A14"/>
    <w:rPr>
      <w:rFonts w:ascii="Arial" w:hAnsi="Arial"/>
    </w:rPr>
  </w:style>
  <w:style w:type="character" w:styleId="Hipervnculo">
    <w:name w:val="Hyperlink"/>
    <w:basedOn w:val="Fuentedeprrafopredeter"/>
    <w:uiPriority w:val="99"/>
    <w:unhideWhenUsed/>
    <w:rsid w:val="00C668F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68FA"/>
    <w:rPr>
      <w:color w:val="605E5C"/>
      <w:shd w:val="clear" w:color="auto" w:fill="E1DFDD"/>
    </w:rPr>
  </w:style>
  <w:style w:type="table" w:styleId="Tablaconcuadrcula4-nfasis6">
    <w:name w:val="Grid Table 4 Accent 6"/>
    <w:basedOn w:val="Tablanormal"/>
    <w:uiPriority w:val="49"/>
    <w:rsid w:val="0028088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laconcuadrcula4-nfasis3">
    <w:name w:val="Grid Table 4 Accent 3"/>
    <w:basedOn w:val="Tablanormal"/>
    <w:uiPriority w:val="49"/>
    <w:rsid w:val="00392025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5215</TotalTime>
  <Pages>22</Pages>
  <Words>5348</Words>
  <Characters>29419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Johanna Avila Ravelo</dc:creator>
  <cp:keywords/>
  <dc:description/>
  <cp:lastModifiedBy>KELLY AVILA</cp:lastModifiedBy>
  <cp:revision>276</cp:revision>
  <dcterms:created xsi:type="dcterms:W3CDTF">2024-04-22T16:03:00Z</dcterms:created>
  <dcterms:modified xsi:type="dcterms:W3CDTF">2024-10-17T16:43:00Z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2024-04-23T14:50:38Z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ba3042b0-d17f-4783-b72e-cd7b0903fefe</vt:lpwstr>
  </property>
  <property fmtid="{D5CDD505-2E9C-101B-9397-08002B2CF9AE}" pid="8" name="MSIP_Label_5fac521f-e930-485b-97f4-efbe7db8e98f_ContentBits">
    <vt:lpwstr>0</vt:lpwstr>
  </property>
</Properties>
</file>